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1DC" w:rsidRDefault="006671DC" w:rsidP="00ED6D9A">
      <w:pPr>
        <w:jc w:val="center"/>
        <w:rPr>
          <w:rFonts w:cs="Arial"/>
          <w:bCs/>
          <w:szCs w:val="24"/>
        </w:rPr>
      </w:pPr>
      <w:bookmarkStart w:id="0" w:name="_GoBack"/>
      <w:bookmarkEnd w:id="0"/>
    </w:p>
    <w:p w:rsidR="0046203E" w:rsidRPr="00792F04" w:rsidRDefault="0046203E" w:rsidP="00ED6D9A">
      <w:pPr>
        <w:jc w:val="center"/>
        <w:rPr>
          <w:rFonts w:cs="Arial"/>
          <w:bCs/>
          <w:szCs w:val="24"/>
        </w:rPr>
      </w:pPr>
    </w:p>
    <w:p w:rsidR="00ED6D9A" w:rsidRPr="00792F04" w:rsidRDefault="00ED6D9A" w:rsidP="00ED6D9A">
      <w:pPr>
        <w:jc w:val="center"/>
        <w:rPr>
          <w:rFonts w:cs="Arial"/>
          <w:b/>
          <w:bCs/>
          <w:szCs w:val="24"/>
        </w:rPr>
      </w:pPr>
      <w:r w:rsidRPr="00792F04">
        <w:rPr>
          <w:rFonts w:cs="Arial"/>
          <w:b/>
          <w:bCs/>
          <w:szCs w:val="24"/>
        </w:rPr>
        <w:t>PONENCIA PROYEC</w:t>
      </w:r>
      <w:r w:rsidR="00A52453" w:rsidRPr="00792F04">
        <w:rPr>
          <w:rFonts w:cs="Arial"/>
          <w:b/>
          <w:bCs/>
          <w:szCs w:val="24"/>
        </w:rPr>
        <w:t xml:space="preserve">TO DE ACUERDO No. </w:t>
      </w:r>
      <w:r w:rsidR="00792F04" w:rsidRPr="00792F04">
        <w:rPr>
          <w:rFonts w:cs="Arial"/>
          <w:b/>
          <w:bCs/>
          <w:szCs w:val="24"/>
        </w:rPr>
        <w:t>707</w:t>
      </w:r>
      <w:r w:rsidR="00A52453" w:rsidRPr="00792F04">
        <w:rPr>
          <w:rFonts w:cs="Arial"/>
          <w:b/>
          <w:bCs/>
          <w:szCs w:val="24"/>
        </w:rPr>
        <w:t xml:space="preserve"> DE  20</w:t>
      </w:r>
      <w:r w:rsidR="00792F04" w:rsidRPr="00792F04">
        <w:rPr>
          <w:rFonts w:cs="Arial"/>
          <w:b/>
          <w:bCs/>
          <w:szCs w:val="24"/>
        </w:rPr>
        <w:t>25</w:t>
      </w:r>
    </w:p>
    <w:p w:rsidR="00ED6D9A" w:rsidRPr="00792F04" w:rsidRDefault="00ED6D9A" w:rsidP="00997C09">
      <w:pPr>
        <w:rPr>
          <w:rFonts w:cs="Arial"/>
          <w:bCs/>
          <w:szCs w:val="24"/>
        </w:rPr>
      </w:pPr>
    </w:p>
    <w:p w:rsidR="00ED6D9A" w:rsidRPr="00792F04" w:rsidRDefault="00ED6D9A" w:rsidP="00997C09">
      <w:pPr>
        <w:rPr>
          <w:rFonts w:cs="Arial"/>
          <w:bCs/>
          <w:szCs w:val="24"/>
        </w:rPr>
      </w:pPr>
    </w:p>
    <w:p w:rsidR="001A1643" w:rsidRPr="00792F04" w:rsidRDefault="001A1643" w:rsidP="001A1643">
      <w:pPr>
        <w:jc w:val="both"/>
        <w:rPr>
          <w:rFonts w:cs="Arial"/>
          <w:szCs w:val="24"/>
        </w:rPr>
      </w:pPr>
      <w:r w:rsidRPr="00792F04">
        <w:rPr>
          <w:rFonts w:cs="Arial"/>
          <w:szCs w:val="24"/>
        </w:rPr>
        <w:t xml:space="preserve">En cumplimiento de la designación efectuada por la Mesa Directiva del Concejo de </w:t>
      </w:r>
      <w:r w:rsidRPr="0046203E">
        <w:rPr>
          <w:rFonts w:cs="Arial"/>
          <w:szCs w:val="24"/>
        </w:rPr>
        <w:t xml:space="preserve">Bogotá </w:t>
      </w:r>
      <w:r w:rsidR="00DB3847" w:rsidRPr="0046203E">
        <w:rPr>
          <w:rFonts w:cs="Arial"/>
          <w:szCs w:val="24"/>
        </w:rPr>
        <w:t xml:space="preserve">con radicado 2025IE14496 </w:t>
      </w:r>
      <w:r w:rsidRPr="0046203E">
        <w:rPr>
          <w:rFonts w:cs="Arial"/>
          <w:szCs w:val="24"/>
        </w:rPr>
        <w:t xml:space="preserve">y de conformidad con el parágrafo del artículo 17 del Acuerdo 837 de 29 de marzo de 2022, “Por el </w:t>
      </w:r>
      <w:r w:rsidRPr="0046203E">
        <w:rPr>
          <w:rFonts w:cs="Arial"/>
          <w:i/>
          <w:iCs/>
          <w:szCs w:val="24"/>
        </w:rPr>
        <w:t>cual se modifica el Acuerdo 741 de 2019 y se dictan otras disposiciones</w:t>
      </w:r>
      <w:r w:rsidRPr="0046203E">
        <w:rPr>
          <w:rFonts w:cs="Arial"/>
          <w:szCs w:val="24"/>
        </w:rPr>
        <w:t>” nos permitimos presentar</w:t>
      </w:r>
      <w:r w:rsidRPr="0046203E">
        <w:rPr>
          <w:rFonts w:cs="Arial"/>
          <w:b/>
          <w:i/>
          <w:szCs w:val="24"/>
        </w:rPr>
        <w:t xml:space="preserve"> ponencia positiva con modificaciones </w:t>
      </w:r>
      <w:r w:rsidRPr="0046203E">
        <w:rPr>
          <w:rFonts w:cs="Arial"/>
          <w:szCs w:val="24"/>
        </w:rPr>
        <w:t>para primer debate al siguiente proyecto de acuerdo.</w:t>
      </w:r>
    </w:p>
    <w:p w:rsidR="00ED6D9A" w:rsidRPr="00792F04" w:rsidRDefault="00ED6D9A" w:rsidP="00997C09">
      <w:pPr>
        <w:rPr>
          <w:rFonts w:cs="Arial"/>
          <w:bCs/>
          <w:szCs w:val="24"/>
        </w:rPr>
      </w:pPr>
    </w:p>
    <w:p w:rsidR="00ED6D9A" w:rsidRPr="00792F04" w:rsidRDefault="0054080D" w:rsidP="0054080D">
      <w:pPr>
        <w:rPr>
          <w:rFonts w:cs="Arial"/>
          <w:bCs/>
          <w:szCs w:val="24"/>
        </w:rPr>
      </w:pPr>
      <w:r w:rsidRPr="00792F04">
        <w:rPr>
          <w:rFonts w:cs="Arial"/>
          <w:bCs/>
          <w:szCs w:val="24"/>
        </w:rPr>
        <w:t>707 de 2025 “Por medio del cual establecen los lineamientos para la Institucionalización de la semana del contribuyente Ejemplar en el distrito capital”</w:t>
      </w:r>
    </w:p>
    <w:p w:rsidR="00ED6D9A" w:rsidRPr="00792F04" w:rsidRDefault="00ED6D9A" w:rsidP="00997C09">
      <w:pPr>
        <w:rPr>
          <w:rFonts w:cs="Arial"/>
          <w:bCs/>
          <w:szCs w:val="24"/>
        </w:rPr>
      </w:pPr>
    </w:p>
    <w:p w:rsidR="00ED6D9A" w:rsidRPr="00792F04" w:rsidRDefault="00ED6D9A" w:rsidP="00997C09">
      <w:pPr>
        <w:rPr>
          <w:rFonts w:cs="Arial"/>
          <w:bCs/>
          <w:szCs w:val="24"/>
        </w:rPr>
      </w:pPr>
    </w:p>
    <w:p w:rsidR="00ED6D9A" w:rsidRPr="00571369" w:rsidRDefault="00792F04" w:rsidP="00DB22DE">
      <w:pPr>
        <w:pStyle w:val="Prrafodelista"/>
        <w:numPr>
          <w:ilvl w:val="0"/>
          <w:numId w:val="6"/>
        </w:numPr>
        <w:rPr>
          <w:rFonts w:cs="Arial"/>
          <w:b/>
          <w:bCs/>
          <w:szCs w:val="24"/>
        </w:rPr>
      </w:pPr>
      <w:r w:rsidRPr="00571369">
        <w:rPr>
          <w:rFonts w:cs="Arial"/>
          <w:b/>
          <w:bCs/>
          <w:szCs w:val="24"/>
        </w:rPr>
        <w:t>Objetivo</w:t>
      </w:r>
    </w:p>
    <w:p w:rsidR="009202E5" w:rsidRDefault="009202E5" w:rsidP="009202E5">
      <w:pPr>
        <w:rPr>
          <w:rFonts w:cs="Arial"/>
          <w:bCs/>
          <w:szCs w:val="24"/>
        </w:rPr>
      </w:pPr>
    </w:p>
    <w:p w:rsidR="009202E5" w:rsidRDefault="009202E5" w:rsidP="009202E5">
      <w:pPr>
        <w:rPr>
          <w:rFonts w:cs="Arial"/>
          <w:bCs/>
          <w:szCs w:val="24"/>
        </w:rPr>
      </w:pPr>
      <w:r w:rsidRPr="009202E5">
        <w:rPr>
          <w:rFonts w:cs="Arial"/>
          <w:bCs/>
          <w:szCs w:val="24"/>
        </w:rPr>
        <w:t>El presente Proyecto de Acuerdo tiene como objetivo definir los lineamientos para la institucionalización de la Semana del Contribuyente Ejemplar en el Distrito Capital, la cual será conmemorada la segunda semana del mes de noviembre de cada anualidad, como reconocimiento y exaltación de la importancia de la contribución ciudadana en el desarrollo de la ciudad, fomentando la cultura tributaria</w:t>
      </w:r>
      <w:r>
        <w:rPr>
          <w:rFonts w:cs="Arial"/>
          <w:bCs/>
          <w:szCs w:val="24"/>
        </w:rPr>
        <w:t>.</w:t>
      </w:r>
    </w:p>
    <w:p w:rsidR="009202E5" w:rsidRDefault="009202E5" w:rsidP="009202E5">
      <w:pPr>
        <w:rPr>
          <w:rFonts w:cs="Arial"/>
          <w:bCs/>
          <w:szCs w:val="24"/>
        </w:rPr>
      </w:pPr>
    </w:p>
    <w:p w:rsidR="0046203E" w:rsidRPr="009202E5" w:rsidRDefault="0046203E" w:rsidP="009202E5">
      <w:pPr>
        <w:rPr>
          <w:rFonts w:cs="Arial"/>
          <w:bCs/>
          <w:szCs w:val="24"/>
        </w:rPr>
      </w:pPr>
    </w:p>
    <w:p w:rsidR="00DB22DE" w:rsidRPr="00571369" w:rsidRDefault="00DB22DE" w:rsidP="00DB22DE">
      <w:pPr>
        <w:pStyle w:val="Prrafodelista"/>
        <w:numPr>
          <w:ilvl w:val="0"/>
          <w:numId w:val="6"/>
        </w:numPr>
        <w:rPr>
          <w:rFonts w:cs="Arial"/>
          <w:b/>
          <w:bCs/>
          <w:szCs w:val="24"/>
        </w:rPr>
      </w:pPr>
      <w:r w:rsidRPr="00571369">
        <w:rPr>
          <w:rFonts w:cs="Arial"/>
          <w:b/>
          <w:bCs/>
          <w:szCs w:val="24"/>
        </w:rPr>
        <w:t>Justificación</w:t>
      </w:r>
    </w:p>
    <w:p w:rsidR="009202E5" w:rsidRDefault="009202E5" w:rsidP="009202E5">
      <w:pPr>
        <w:rPr>
          <w:rFonts w:cs="Arial"/>
          <w:bCs/>
          <w:szCs w:val="24"/>
        </w:rPr>
      </w:pPr>
    </w:p>
    <w:p w:rsidR="000D22D9" w:rsidRPr="000D22D9" w:rsidRDefault="000D22D9" w:rsidP="000D22D9">
      <w:pPr>
        <w:jc w:val="both"/>
        <w:rPr>
          <w:rFonts w:cs="Arial"/>
          <w:bCs/>
          <w:szCs w:val="24"/>
        </w:rPr>
      </w:pPr>
      <w:r w:rsidRPr="000D22D9">
        <w:rPr>
          <w:rFonts w:cs="Arial"/>
          <w:bCs/>
          <w:szCs w:val="24"/>
        </w:rPr>
        <w:t>Según lo que plantean los autores de la iniciativa, la creación de la Semana del Contribuyente Ejemplar nace de la necesidad de resaltar la importancia que tiene la cultura tributaria tanto en la vida de los ciudadanos como en el desarrollo del Distrito Capital. A lo largo de la historia, el pago de impuestos ha estado presente en las sociedades humanas y se ha consolidado como un acto de corresponsabilidad social, pue</w:t>
      </w:r>
      <w:r w:rsidR="00A458CC">
        <w:rPr>
          <w:rFonts w:cs="Arial"/>
          <w:bCs/>
          <w:szCs w:val="24"/>
        </w:rPr>
        <w:t>s gracias a este mecanismo los e</w:t>
      </w:r>
      <w:r w:rsidRPr="000D22D9">
        <w:rPr>
          <w:rFonts w:cs="Arial"/>
          <w:bCs/>
          <w:szCs w:val="24"/>
        </w:rPr>
        <w:t>stados pueden financiar obras, servicios y proyectos colectivos que terminan beneficiando a toda la comunidad.</w:t>
      </w:r>
    </w:p>
    <w:p w:rsidR="000D22D9" w:rsidRPr="000D22D9" w:rsidRDefault="000D22D9" w:rsidP="000D22D9">
      <w:pPr>
        <w:jc w:val="both"/>
        <w:rPr>
          <w:rFonts w:cs="Arial"/>
          <w:bCs/>
          <w:szCs w:val="24"/>
        </w:rPr>
      </w:pPr>
    </w:p>
    <w:p w:rsidR="000D22D9" w:rsidRPr="000D22D9" w:rsidRDefault="000D22D9" w:rsidP="000D22D9">
      <w:pPr>
        <w:jc w:val="both"/>
        <w:rPr>
          <w:rFonts w:cs="Arial"/>
          <w:bCs/>
          <w:szCs w:val="24"/>
        </w:rPr>
      </w:pPr>
      <w:r w:rsidRPr="000D22D9">
        <w:rPr>
          <w:rFonts w:cs="Arial"/>
          <w:bCs/>
          <w:szCs w:val="24"/>
        </w:rPr>
        <w:t>En la exposición de motivos se aclara que la cultura tributaria no se limita únicamente a cumplir con un deber legal. Más bien, se entiende como un conjunto de valores, actitudes y conocimientos que fortalecen la relación entre la ciudadanía y el Estado. Bajo esta lógica, la Semana del Contribuyente Ejemplar busca convertirse en un espacio pedagógico y conmemorativo que promueva la conciencia social sobre la importancia de pagar los impuestos de manera oportuna, lo cual contribuye a garantizar derechos fundamentales y a mejorar la calidad de vida de la población.</w:t>
      </w:r>
    </w:p>
    <w:p w:rsidR="000D22D9" w:rsidRPr="000D22D9" w:rsidRDefault="000D22D9" w:rsidP="000D22D9">
      <w:pPr>
        <w:jc w:val="both"/>
        <w:rPr>
          <w:rFonts w:cs="Arial"/>
          <w:bCs/>
          <w:szCs w:val="24"/>
        </w:rPr>
      </w:pPr>
    </w:p>
    <w:p w:rsidR="000D22D9" w:rsidRPr="000D22D9" w:rsidRDefault="000D22D9" w:rsidP="000D22D9">
      <w:pPr>
        <w:jc w:val="both"/>
        <w:rPr>
          <w:rFonts w:cs="Arial"/>
          <w:bCs/>
          <w:szCs w:val="24"/>
        </w:rPr>
      </w:pPr>
      <w:r w:rsidRPr="000D22D9">
        <w:rPr>
          <w:rFonts w:cs="Arial"/>
          <w:bCs/>
          <w:szCs w:val="24"/>
        </w:rPr>
        <w:t>El documento también resalta algunas experiencias internacionales que sirven de ejemplo. Casos como las campañas de sensibilización en Sudáfrica, los programas de televisión en Nigeria o la instauración de días especiales en otros países muestran cómo el reconocimiento público a los contribuyentes responsables puede generar confianza en la ciudadanía y mejorar la percepción sobre el sistema tributario. En ese sentido, Bogotá tiene la posibilidad de adaptar este tipo de iniciativas para fortalecer la educación fiscal y fomentar la corresponsabilidad ciudadana.</w:t>
      </w:r>
    </w:p>
    <w:p w:rsidR="000D22D9" w:rsidRPr="000D22D9" w:rsidRDefault="000D22D9" w:rsidP="000D22D9">
      <w:pPr>
        <w:jc w:val="both"/>
        <w:rPr>
          <w:rFonts w:cs="Arial"/>
          <w:bCs/>
          <w:szCs w:val="24"/>
        </w:rPr>
      </w:pPr>
    </w:p>
    <w:p w:rsidR="000D22D9" w:rsidRPr="000D22D9" w:rsidRDefault="000D22D9" w:rsidP="000D22D9">
      <w:pPr>
        <w:jc w:val="both"/>
        <w:rPr>
          <w:rFonts w:cs="Arial"/>
          <w:bCs/>
          <w:szCs w:val="24"/>
        </w:rPr>
      </w:pPr>
      <w:r w:rsidRPr="000D22D9">
        <w:rPr>
          <w:rFonts w:cs="Arial"/>
          <w:bCs/>
          <w:szCs w:val="24"/>
        </w:rPr>
        <w:t>Un aspecto central de la propuesta es la necesidad de enfrentar problemas como la evasión de impuestos y la desconfianza hacia la administración tributaria. Para esto, no basta con recurrir a sanciones; también es importante crear escenarios de reconocimiento público y de diálogo entre la ciudadanía y las instituciones. La Semana del Contribuyente Ejemplar se</w:t>
      </w:r>
      <w:r w:rsidR="00A458CC">
        <w:rPr>
          <w:rFonts w:cs="Arial"/>
          <w:bCs/>
          <w:szCs w:val="24"/>
        </w:rPr>
        <w:t xml:space="preserve"> presenta como una alternativa </w:t>
      </w:r>
      <w:r w:rsidRPr="000D22D9">
        <w:rPr>
          <w:rFonts w:cs="Arial"/>
          <w:bCs/>
          <w:szCs w:val="24"/>
        </w:rPr>
        <w:t>para avanzar en ese propósito.</w:t>
      </w:r>
    </w:p>
    <w:p w:rsidR="000D22D9" w:rsidRPr="000D22D9" w:rsidRDefault="000D22D9" w:rsidP="000D22D9">
      <w:pPr>
        <w:jc w:val="both"/>
        <w:rPr>
          <w:rFonts w:cs="Arial"/>
          <w:bCs/>
          <w:szCs w:val="24"/>
        </w:rPr>
      </w:pPr>
    </w:p>
    <w:p w:rsidR="000D22D9" w:rsidRDefault="000D22D9" w:rsidP="000D22D9">
      <w:pPr>
        <w:jc w:val="both"/>
        <w:rPr>
          <w:rFonts w:cs="Arial"/>
          <w:bCs/>
          <w:szCs w:val="24"/>
        </w:rPr>
      </w:pPr>
      <w:r w:rsidRPr="000D22D9">
        <w:rPr>
          <w:rFonts w:cs="Arial"/>
          <w:bCs/>
          <w:szCs w:val="24"/>
        </w:rPr>
        <w:t>Finalmente, la intención es que esta conmemoración no se quede en un simple gesto simbólico, sino que funcione como una estrategia para reforzar la cultura tributaria, estimular el cumplimiento voluntario de las obligaciones fiscales y dar visibilidad al aporte de los contribuyentes en el desarrollo de la ciudad. Con su institucionalización, se envía un mensaje claro: pagar impuestos es un acto de responsabilidad ciudadana y de compromiso con el bienestar colectivo.</w:t>
      </w:r>
    </w:p>
    <w:p w:rsidR="009202E5" w:rsidRDefault="009202E5" w:rsidP="009202E5">
      <w:pPr>
        <w:rPr>
          <w:rFonts w:cs="Arial"/>
          <w:bCs/>
          <w:szCs w:val="24"/>
        </w:rPr>
      </w:pPr>
    </w:p>
    <w:p w:rsidR="0046203E" w:rsidRPr="009202E5" w:rsidRDefault="0046203E" w:rsidP="009202E5">
      <w:pPr>
        <w:rPr>
          <w:rFonts w:cs="Arial"/>
          <w:bCs/>
          <w:szCs w:val="24"/>
        </w:rPr>
      </w:pPr>
    </w:p>
    <w:p w:rsidR="00DB22DE" w:rsidRPr="00571369" w:rsidRDefault="00DB22DE" w:rsidP="00DB22DE">
      <w:pPr>
        <w:pStyle w:val="Prrafodelista"/>
        <w:numPr>
          <w:ilvl w:val="0"/>
          <w:numId w:val="6"/>
        </w:numPr>
        <w:rPr>
          <w:rFonts w:cs="Arial"/>
          <w:b/>
          <w:bCs/>
          <w:szCs w:val="24"/>
        </w:rPr>
      </w:pPr>
      <w:r w:rsidRPr="00571369">
        <w:rPr>
          <w:rFonts w:cs="Arial"/>
          <w:b/>
          <w:bCs/>
          <w:szCs w:val="24"/>
        </w:rPr>
        <w:t>Antecedentes</w:t>
      </w:r>
    </w:p>
    <w:p w:rsidR="000D22D9" w:rsidRDefault="000D22D9" w:rsidP="000D22D9">
      <w:pPr>
        <w:rPr>
          <w:rFonts w:cs="Arial"/>
          <w:bCs/>
          <w:szCs w:val="24"/>
        </w:rPr>
      </w:pPr>
    </w:p>
    <w:p w:rsidR="000D22D9" w:rsidRDefault="00572FB7" w:rsidP="00572FB7">
      <w:pPr>
        <w:jc w:val="both"/>
        <w:rPr>
          <w:rFonts w:cs="Arial"/>
          <w:bCs/>
          <w:szCs w:val="24"/>
        </w:rPr>
      </w:pPr>
      <w:r w:rsidRPr="00572FB7">
        <w:rPr>
          <w:rFonts w:cs="Arial"/>
          <w:bCs/>
          <w:szCs w:val="24"/>
        </w:rPr>
        <w:t>El presente proyecto de acuerdo no cuenta con antecedentes normativos en el Concejo de Bogotá, ya que hasta la fecha no se ha presentado una iniciativa que busque institucionalizar la Semana del Contribuyente Ejemplar en el Distrito Capital.</w:t>
      </w:r>
    </w:p>
    <w:p w:rsidR="00571D15" w:rsidRDefault="00571D15" w:rsidP="00572FB7">
      <w:pPr>
        <w:jc w:val="both"/>
        <w:rPr>
          <w:rFonts w:cs="Arial"/>
          <w:bCs/>
          <w:szCs w:val="24"/>
        </w:rPr>
      </w:pPr>
    </w:p>
    <w:p w:rsidR="0046203E" w:rsidRDefault="0046203E" w:rsidP="00572FB7">
      <w:pPr>
        <w:jc w:val="both"/>
        <w:rPr>
          <w:rFonts w:cs="Arial"/>
          <w:bCs/>
          <w:szCs w:val="24"/>
        </w:rPr>
      </w:pPr>
    </w:p>
    <w:p w:rsidR="0044117F" w:rsidRPr="0011547A" w:rsidRDefault="0044117F" w:rsidP="00DB22DE">
      <w:pPr>
        <w:pStyle w:val="Prrafodelista"/>
        <w:numPr>
          <w:ilvl w:val="0"/>
          <w:numId w:val="6"/>
        </w:numPr>
        <w:rPr>
          <w:rFonts w:cs="Arial"/>
          <w:b/>
          <w:bCs/>
          <w:szCs w:val="24"/>
        </w:rPr>
      </w:pPr>
      <w:r w:rsidRPr="0011547A">
        <w:rPr>
          <w:rFonts w:cs="Arial"/>
          <w:b/>
          <w:bCs/>
          <w:szCs w:val="24"/>
        </w:rPr>
        <w:t>C</w:t>
      </w:r>
      <w:r w:rsidR="0011547A" w:rsidRPr="0011547A">
        <w:rPr>
          <w:rFonts w:cs="Arial"/>
          <w:b/>
          <w:bCs/>
          <w:szCs w:val="24"/>
        </w:rPr>
        <w:t>onsideraciones</w:t>
      </w:r>
    </w:p>
    <w:p w:rsidR="0011547A" w:rsidRDefault="0011547A" w:rsidP="0011547A">
      <w:pPr>
        <w:rPr>
          <w:rFonts w:cs="Arial"/>
          <w:bCs/>
          <w:szCs w:val="24"/>
        </w:rPr>
      </w:pPr>
    </w:p>
    <w:p w:rsidR="001C5C1D" w:rsidRPr="001C5C1D" w:rsidRDefault="00641E90" w:rsidP="001C5C1D">
      <w:pPr>
        <w:jc w:val="both"/>
        <w:rPr>
          <w:rFonts w:cs="Arial"/>
          <w:bCs/>
          <w:szCs w:val="24"/>
        </w:rPr>
      </w:pPr>
      <w:r>
        <w:rPr>
          <w:rFonts w:cs="Arial"/>
          <w:bCs/>
          <w:szCs w:val="24"/>
        </w:rPr>
        <w:t>Según cifras de las entidades oficiales e</w:t>
      </w:r>
      <w:r w:rsidR="001C5C1D" w:rsidRPr="001C5C1D">
        <w:rPr>
          <w:rFonts w:cs="Arial"/>
          <w:bCs/>
          <w:szCs w:val="24"/>
        </w:rPr>
        <w:t xml:space="preserve">n Bogotá se calcula que cerca de 2,5 millones de personas y empresas tienen responsabilidades tributarias con el Distrito, principalmente relacionadas con el impuesto predial, el ICA y los vehículos. No obstante, aunque parte de los contribuyentes cumple a tiempo, los niveles de recaudo muestran que aún persiste un problema de morosidad. Según la Secretaría Distrital </w:t>
      </w:r>
      <w:r w:rsidR="001C5C1D" w:rsidRPr="001C5C1D">
        <w:rPr>
          <w:rFonts w:cs="Arial"/>
          <w:bCs/>
          <w:szCs w:val="24"/>
        </w:rPr>
        <w:lastRenderedPageBreak/>
        <w:t>de Hacienda, en 2024 la ciudad logró recaudar $14,8 billones y recuperar $1,47 billones de cartera</w:t>
      </w:r>
      <w:r w:rsidR="001C5C1D">
        <w:rPr>
          <w:rFonts w:cs="Arial"/>
          <w:bCs/>
          <w:szCs w:val="24"/>
        </w:rPr>
        <w:t>.</w:t>
      </w:r>
      <w:r w:rsidR="001C5C1D">
        <w:rPr>
          <w:rStyle w:val="Refdenotaalpie"/>
          <w:rFonts w:cs="Arial"/>
          <w:bCs/>
          <w:szCs w:val="24"/>
        </w:rPr>
        <w:footnoteReference w:id="1"/>
      </w:r>
    </w:p>
    <w:p w:rsidR="00FA23D8" w:rsidRDefault="001C5C1D" w:rsidP="001C5C1D">
      <w:pPr>
        <w:jc w:val="both"/>
        <w:rPr>
          <w:rFonts w:cs="Arial"/>
          <w:bCs/>
          <w:szCs w:val="24"/>
        </w:rPr>
      </w:pPr>
      <w:r w:rsidRPr="001C5C1D">
        <w:rPr>
          <w:rFonts w:cs="Arial"/>
          <w:bCs/>
          <w:szCs w:val="24"/>
        </w:rPr>
        <w:t>Pese a esos avances, las deudas pendientes siguen siendo significativas. Actualmente existen más de 88.400 contribuyentes en mora, que en conjunto adeudan aproximadamente $6,7 billones. Dentro de este grupo, más de 54.000 corresponden a predial, 18.400 al ICA y 3</w:t>
      </w:r>
      <w:r>
        <w:rPr>
          <w:rFonts w:cs="Arial"/>
          <w:bCs/>
          <w:szCs w:val="24"/>
        </w:rPr>
        <w:t>3.600 a impuestos de vehículos a fecha de julio del 2024</w:t>
      </w:r>
      <w:r>
        <w:rPr>
          <w:rStyle w:val="Refdenotaalpie"/>
          <w:rFonts w:cs="Arial"/>
          <w:bCs/>
          <w:szCs w:val="24"/>
        </w:rPr>
        <w:footnoteReference w:id="2"/>
      </w:r>
      <w:r w:rsidRPr="001C5C1D">
        <w:rPr>
          <w:rFonts w:cs="Arial"/>
          <w:bCs/>
          <w:szCs w:val="24"/>
        </w:rPr>
        <w:t xml:space="preserve"> Estos datos evidencian una situación contradictoria: por un lado, ciudadanos y empresas que cumplen con sus obligaciones; y por otro, un número considerable que no lo hace. </w:t>
      </w:r>
    </w:p>
    <w:p w:rsidR="00744196" w:rsidRDefault="00744196" w:rsidP="001C5C1D">
      <w:pPr>
        <w:jc w:val="both"/>
        <w:rPr>
          <w:rFonts w:cs="Arial"/>
          <w:bCs/>
          <w:szCs w:val="24"/>
        </w:rPr>
      </w:pPr>
    </w:p>
    <w:p w:rsidR="0011547A" w:rsidRDefault="00744196" w:rsidP="00744196">
      <w:pPr>
        <w:jc w:val="both"/>
      </w:pPr>
      <w:r w:rsidRPr="00744196">
        <w:t>Ante este panoram</w:t>
      </w:r>
      <w:r>
        <w:t>a surge una pregunta necesaria del ¿</w:t>
      </w:r>
      <w:r w:rsidRPr="00744196">
        <w:t xml:space="preserve">por qué tantos contribuyentes no cumplen con sus obligaciones? No siempre se trata de evasión intencional; en muchos casos influyen factores como la falta de claridad en los procesos tributarios, la complejidad de los trámites, el desconocimiento sobre el destino de los recursos, los costos asociados e incluso barreras tecnológicas. Tener un análisis más amplio de estas razones resulta pertinente, ya que comprenderlas permite diseñar estrategias para mitigar el problema. Estas dificultades ayudan a explicar la desconfianza hacia el sistema contributivo y subrayan la importancia de que el </w:t>
      </w:r>
      <w:r>
        <w:t>d</w:t>
      </w:r>
      <w:r w:rsidRPr="00744196">
        <w:t>istrito implemente medidas sostenidas de educación tributaria, campañas de sensibilización y ejercicios de rendición de cuentas periódica, de manera que los ciudadanos puedan conocer con claridad cómo se usan los recursos recaudados y se incentive así un cumplimiento más consciente y extendido.</w:t>
      </w:r>
    </w:p>
    <w:p w:rsidR="00744196" w:rsidRDefault="00744196" w:rsidP="002A3746">
      <w:pPr>
        <w:jc w:val="both"/>
      </w:pPr>
    </w:p>
    <w:p w:rsidR="002A3746" w:rsidRDefault="00F82862" w:rsidP="002A3746">
      <w:pPr>
        <w:jc w:val="both"/>
        <w:rPr>
          <w:rFonts w:cs="Arial"/>
          <w:bCs/>
          <w:szCs w:val="24"/>
        </w:rPr>
      </w:pPr>
      <w:r>
        <w:rPr>
          <w:rFonts w:cs="Arial"/>
          <w:bCs/>
          <w:szCs w:val="24"/>
        </w:rPr>
        <w:t>En la misma línea</w:t>
      </w:r>
      <w:r w:rsidR="002A3746">
        <w:rPr>
          <w:rFonts w:cs="Arial"/>
          <w:bCs/>
          <w:szCs w:val="24"/>
        </w:rPr>
        <w:t xml:space="preserve"> </w:t>
      </w:r>
      <w:r w:rsidR="002A3746" w:rsidRPr="002A3746">
        <w:rPr>
          <w:rFonts w:cs="Arial"/>
          <w:bCs/>
          <w:szCs w:val="24"/>
        </w:rPr>
        <w:t>los pro</w:t>
      </w:r>
      <w:r w:rsidR="002A3746">
        <w:rPr>
          <w:rFonts w:cs="Arial"/>
          <w:bCs/>
          <w:szCs w:val="24"/>
        </w:rPr>
        <w:t xml:space="preserve">gramas de educación tributaria, </w:t>
      </w:r>
      <w:r w:rsidR="002A3746" w:rsidRPr="002A3746">
        <w:rPr>
          <w:rFonts w:cs="Arial"/>
          <w:bCs/>
          <w:szCs w:val="24"/>
        </w:rPr>
        <w:t>l</w:t>
      </w:r>
      <w:r w:rsidR="002A3746">
        <w:rPr>
          <w:rFonts w:cs="Arial"/>
          <w:bCs/>
          <w:szCs w:val="24"/>
        </w:rPr>
        <w:t xml:space="preserve">as campañas de sensibilización y actividades de </w:t>
      </w:r>
      <w:r w:rsidR="002A3746" w:rsidRPr="002A3746">
        <w:rPr>
          <w:rFonts w:cs="Arial"/>
          <w:bCs/>
          <w:szCs w:val="24"/>
        </w:rPr>
        <w:t xml:space="preserve">carácter pedagógico se convierten en piezas fundamentales. </w:t>
      </w:r>
      <w:r w:rsidR="002A3746">
        <w:rPr>
          <w:rFonts w:cs="Arial"/>
          <w:bCs/>
          <w:szCs w:val="24"/>
        </w:rPr>
        <w:t>s</w:t>
      </w:r>
      <w:r w:rsidR="002A3746" w:rsidRPr="002A3746">
        <w:rPr>
          <w:rFonts w:cs="Arial"/>
          <w:bCs/>
          <w:szCs w:val="24"/>
        </w:rPr>
        <w:t xml:space="preserve">e busca es abrir espacios permanentes que fortalezcan la confianza de la ciudadanía en las instituciones la correcta administración de los recursos públicos. La experiencia internacional </w:t>
      </w:r>
      <w:r w:rsidR="002A3746">
        <w:rPr>
          <w:rFonts w:cs="Arial"/>
          <w:bCs/>
          <w:szCs w:val="24"/>
        </w:rPr>
        <w:t xml:space="preserve">de la </w:t>
      </w:r>
      <w:r w:rsidR="002A3746" w:rsidRPr="002A3746">
        <w:rPr>
          <w:rFonts w:cs="Arial"/>
          <w:bCs/>
          <w:szCs w:val="24"/>
        </w:rPr>
        <w:t xml:space="preserve">OCDE ha mostrado que las personas suelen tener mayor disposición a cumplir con sus obligaciones fiscales cuando perciben transparencia y calidad en el gasto. </w:t>
      </w:r>
    </w:p>
    <w:p w:rsidR="002A3746" w:rsidRDefault="002A3746" w:rsidP="002A3746">
      <w:pPr>
        <w:jc w:val="both"/>
        <w:rPr>
          <w:rFonts w:cs="Arial"/>
          <w:bCs/>
          <w:szCs w:val="24"/>
        </w:rPr>
      </w:pPr>
    </w:p>
    <w:p w:rsidR="00744196" w:rsidRDefault="00F82862" w:rsidP="00F82862">
      <w:pPr>
        <w:jc w:val="both"/>
        <w:rPr>
          <w:rFonts w:cs="Arial"/>
          <w:bCs/>
          <w:szCs w:val="24"/>
        </w:rPr>
      </w:pPr>
      <w:r>
        <w:rPr>
          <w:rFonts w:cs="Arial"/>
          <w:bCs/>
          <w:szCs w:val="24"/>
        </w:rPr>
        <w:t>Finalmente</w:t>
      </w:r>
      <w:r w:rsidRPr="00F82862">
        <w:rPr>
          <w:rFonts w:cs="Arial"/>
          <w:bCs/>
          <w:szCs w:val="24"/>
        </w:rPr>
        <w:t xml:space="preserve">, aunque es importante reconocer a quienes cumplen de manera puntual con sus obligaciones tributarias, también resulta clave generar mecanismos que faciliten a las personas en mora ponerse al día y, con ello, tener la posibilidad de acceder en el futuro a este tipo de reconocimientos. De esta forma, la Semana del </w:t>
      </w:r>
      <w:r w:rsidRPr="00F82862">
        <w:rPr>
          <w:rFonts w:cs="Arial"/>
          <w:bCs/>
          <w:szCs w:val="24"/>
        </w:rPr>
        <w:lastRenderedPageBreak/>
        <w:t>Contribuyente Ejemplar no debe verse únicamente como un espacio de exaltación, sino como una oportunidad para recuperar la confianza de la ciudadanía y motivar un pago de impuestos más consciente, voluntario y sostenido en el tiempo.</w:t>
      </w:r>
    </w:p>
    <w:p w:rsidR="00A44098" w:rsidRDefault="00A44098" w:rsidP="00F82862">
      <w:pPr>
        <w:jc w:val="both"/>
        <w:rPr>
          <w:rFonts w:cs="Arial"/>
          <w:bCs/>
          <w:szCs w:val="24"/>
        </w:rPr>
      </w:pPr>
    </w:p>
    <w:p w:rsidR="0046203E" w:rsidRPr="00744196" w:rsidRDefault="0046203E" w:rsidP="00F82862">
      <w:pPr>
        <w:jc w:val="both"/>
        <w:rPr>
          <w:rFonts w:cs="Arial"/>
          <w:bCs/>
          <w:szCs w:val="24"/>
        </w:rPr>
      </w:pPr>
    </w:p>
    <w:p w:rsidR="0011547A" w:rsidRDefault="00DB22DE" w:rsidP="0011547A">
      <w:pPr>
        <w:pStyle w:val="Prrafodelista"/>
        <w:numPr>
          <w:ilvl w:val="0"/>
          <w:numId w:val="6"/>
        </w:numPr>
        <w:rPr>
          <w:rFonts w:cs="Arial"/>
          <w:b/>
          <w:bCs/>
          <w:szCs w:val="24"/>
        </w:rPr>
      </w:pPr>
      <w:r w:rsidRPr="00A44098">
        <w:rPr>
          <w:rFonts w:cs="Arial"/>
          <w:b/>
          <w:bCs/>
          <w:szCs w:val="24"/>
        </w:rPr>
        <w:t>Marco Normativo</w:t>
      </w:r>
    </w:p>
    <w:p w:rsidR="00A44098" w:rsidRDefault="00A44098" w:rsidP="00A44098">
      <w:pPr>
        <w:rPr>
          <w:rFonts w:cs="Arial"/>
          <w:b/>
          <w:bCs/>
          <w:szCs w:val="24"/>
        </w:rPr>
      </w:pPr>
    </w:p>
    <w:p w:rsidR="00A44098" w:rsidRDefault="00A44098" w:rsidP="00A44098">
      <w:pPr>
        <w:pStyle w:val="Prrafodelista"/>
        <w:numPr>
          <w:ilvl w:val="0"/>
          <w:numId w:val="9"/>
        </w:numPr>
        <w:rPr>
          <w:rFonts w:cs="Arial"/>
          <w:b/>
          <w:bCs/>
          <w:szCs w:val="24"/>
        </w:rPr>
      </w:pPr>
      <w:r>
        <w:rPr>
          <w:rFonts w:cs="Arial"/>
          <w:b/>
          <w:bCs/>
          <w:szCs w:val="24"/>
        </w:rPr>
        <w:t>Constitucional</w:t>
      </w:r>
    </w:p>
    <w:p w:rsidR="00A44098" w:rsidRDefault="00A44098" w:rsidP="00A44098">
      <w:pPr>
        <w:rPr>
          <w:rFonts w:cs="Arial"/>
          <w:b/>
          <w:bCs/>
          <w:szCs w:val="24"/>
        </w:rPr>
      </w:pPr>
    </w:p>
    <w:p w:rsidR="00A44098" w:rsidRPr="00A44098" w:rsidRDefault="00A44098" w:rsidP="00A44098">
      <w:pPr>
        <w:ind w:left="360"/>
        <w:jc w:val="both"/>
        <w:rPr>
          <w:i/>
          <w:iCs/>
          <w:szCs w:val="22"/>
        </w:rPr>
      </w:pPr>
      <w:r w:rsidRPr="00A44098">
        <w:rPr>
          <w:i/>
          <w:iCs/>
          <w:szCs w:val="22"/>
        </w:rPr>
        <w:t>“Artículo 2.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rsidR="00A44098" w:rsidRPr="00A44098" w:rsidRDefault="00A44098" w:rsidP="00A44098">
      <w:pPr>
        <w:ind w:left="360"/>
        <w:jc w:val="both"/>
        <w:rPr>
          <w:i/>
          <w:iCs/>
          <w:szCs w:val="22"/>
        </w:rPr>
      </w:pPr>
    </w:p>
    <w:p w:rsidR="00A44098" w:rsidRDefault="00A44098" w:rsidP="00A44098">
      <w:pPr>
        <w:ind w:left="360"/>
        <w:jc w:val="both"/>
        <w:rPr>
          <w:i/>
          <w:iCs/>
          <w:szCs w:val="22"/>
        </w:rPr>
      </w:pPr>
      <w:r w:rsidRPr="00A44098">
        <w:rPr>
          <w:i/>
          <w:iCs/>
          <w:szCs w:val="22"/>
        </w:rPr>
        <w:t>Las autoridades de la República están instituidas para proteger a todas las personas residentes en Colombia, en su vida, honra, bienes, creencias, y demás derechos y libertades, y para asegurar el cumplimiento de los deberes sociales del Estado y de los particulares</w:t>
      </w:r>
      <w:r w:rsidR="0046203E">
        <w:rPr>
          <w:i/>
          <w:iCs/>
          <w:szCs w:val="22"/>
        </w:rPr>
        <w:t>”</w:t>
      </w:r>
    </w:p>
    <w:p w:rsidR="00735D5C" w:rsidRDefault="00735D5C" w:rsidP="00A44098">
      <w:pPr>
        <w:ind w:left="360"/>
        <w:jc w:val="both"/>
        <w:rPr>
          <w:i/>
          <w:iCs/>
          <w:szCs w:val="22"/>
        </w:rPr>
      </w:pPr>
    </w:p>
    <w:p w:rsidR="00735D5C" w:rsidRDefault="0046203E" w:rsidP="00A44098">
      <w:pPr>
        <w:ind w:left="360"/>
        <w:jc w:val="both"/>
        <w:rPr>
          <w:i/>
          <w:iCs/>
          <w:szCs w:val="22"/>
        </w:rPr>
      </w:pPr>
      <w:r>
        <w:rPr>
          <w:i/>
          <w:iCs/>
          <w:szCs w:val="22"/>
        </w:rPr>
        <w:t>“</w:t>
      </w:r>
      <w:r w:rsidR="00735D5C" w:rsidRPr="00735D5C">
        <w:rPr>
          <w:i/>
          <w:iCs/>
          <w:szCs w:val="22"/>
        </w:rPr>
        <w:t>A</w:t>
      </w:r>
      <w:r w:rsidRPr="00735D5C">
        <w:rPr>
          <w:i/>
          <w:iCs/>
          <w:szCs w:val="22"/>
        </w:rPr>
        <w:t>rtículo</w:t>
      </w:r>
      <w:r w:rsidR="00735D5C" w:rsidRPr="00735D5C">
        <w:rPr>
          <w:i/>
          <w:iCs/>
          <w:szCs w:val="22"/>
        </w:rPr>
        <w:t xml:space="preserve"> 95. La calidad de colombiano enaltece a todos los miembros de la comunidad nacional. Todos están en el deber de engrandecerla y dignificarla. El ejercicio de los derechos y libertades reconocidos en esta Constitución implica responsabilidades.</w:t>
      </w:r>
    </w:p>
    <w:p w:rsidR="00735D5C" w:rsidRDefault="00735D5C" w:rsidP="00A44098">
      <w:pPr>
        <w:ind w:left="360"/>
        <w:jc w:val="both"/>
        <w:rPr>
          <w:i/>
          <w:iCs/>
          <w:szCs w:val="22"/>
        </w:rPr>
      </w:pPr>
    </w:p>
    <w:p w:rsidR="0046203E" w:rsidRDefault="0046203E" w:rsidP="0046203E">
      <w:pPr>
        <w:ind w:left="720"/>
        <w:jc w:val="both"/>
        <w:rPr>
          <w:i/>
          <w:iCs/>
          <w:szCs w:val="22"/>
        </w:rPr>
      </w:pPr>
      <w:r w:rsidRPr="0046203E">
        <w:rPr>
          <w:i/>
          <w:iCs/>
          <w:szCs w:val="22"/>
        </w:rPr>
        <w:t>9. Contribuír al financiamiento de los gastos e inversiones del Estado dentro de conceptos de justicia y equidad.</w:t>
      </w:r>
      <w:r>
        <w:rPr>
          <w:i/>
          <w:iCs/>
          <w:szCs w:val="22"/>
        </w:rPr>
        <w:t>”</w:t>
      </w:r>
    </w:p>
    <w:p w:rsidR="00735D5C" w:rsidRDefault="00735D5C" w:rsidP="0046203E">
      <w:pPr>
        <w:jc w:val="both"/>
        <w:rPr>
          <w:i/>
          <w:iCs/>
          <w:sz w:val="22"/>
          <w:szCs w:val="22"/>
        </w:rPr>
      </w:pPr>
    </w:p>
    <w:p w:rsidR="00735D5C" w:rsidRDefault="00735D5C" w:rsidP="00A44098">
      <w:pPr>
        <w:ind w:left="360"/>
        <w:jc w:val="both"/>
        <w:rPr>
          <w:i/>
          <w:iCs/>
          <w:szCs w:val="22"/>
        </w:rPr>
      </w:pPr>
    </w:p>
    <w:p w:rsidR="00A44098" w:rsidRDefault="00A44098" w:rsidP="00A44098">
      <w:pPr>
        <w:pStyle w:val="Prrafodelista"/>
        <w:numPr>
          <w:ilvl w:val="0"/>
          <w:numId w:val="9"/>
        </w:numPr>
        <w:rPr>
          <w:rFonts w:cs="Arial"/>
          <w:b/>
          <w:bCs/>
          <w:szCs w:val="24"/>
        </w:rPr>
      </w:pPr>
      <w:r w:rsidRPr="00735D5C">
        <w:rPr>
          <w:rFonts w:cs="Arial"/>
          <w:b/>
          <w:bCs/>
          <w:szCs w:val="24"/>
        </w:rPr>
        <w:t>Normas Distritales</w:t>
      </w:r>
    </w:p>
    <w:p w:rsidR="00735D5C" w:rsidRDefault="00735D5C" w:rsidP="00735D5C">
      <w:pPr>
        <w:rPr>
          <w:rFonts w:cs="Arial"/>
          <w:b/>
          <w:bCs/>
          <w:szCs w:val="24"/>
        </w:rPr>
      </w:pPr>
    </w:p>
    <w:p w:rsidR="00735D5C" w:rsidRPr="0046203E" w:rsidRDefault="00735D5C" w:rsidP="00735D5C">
      <w:pPr>
        <w:rPr>
          <w:rFonts w:cs="Arial"/>
          <w:b/>
          <w:bCs/>
          <w:i/>
          <w:szCs w:val="24"/>
        </w:rPr>
      </w:pPr>
    </w:p>
    <w:p w:rsidR="00735D5C" w:rsidRPr="0046203E" w:rsidRDefault="00735D5C" w:rsidP="0046203E">
      <w:pPr>
        <w:ind w:left="360"/>
        <w:jc w:val="both"/>
        <w:rPr>
          <w:rFonts w:cs="Arial"/>
          <w:bCs/>
          <w:i/>
          <w:szCs w:val="24"/>
        </w:rPr>
      </w:pPr>
      <w:r w:rsidRPr="0046203E">
        <w:rPr>
          <w:rFonts w:cs="Arial"/>
          <w:bCs/>
          <w:i/>
          <w:szCs w:val="24"/>
        </w:rPr>
        <w:t xml:space="preserve">Acuerdo 927 de 2024. </w:t>
      </w:r>
      <w:r w:rsidR="0046203E" w:rsidRPr="0046203E">
        <w:rPr>
          <w:rFonts w:cs="Arial"/>
          <w:bCs/>
          <w:i/>
          <w:szCs w:val="24"/>
        </w:rPr>
        <w:t>“</w:t>
      </w:r>
      <w:r w:rsidRPr="0046203E">
        <w:rPr>
          <w:rFonts w:cs="Arial"/>
          <w:bCs/>
          <w:i/>
          <w:szCs w:val="24"/>
        </w:rPr>
        <w:t>Por medio del cual se adopta el</w:t>
      </w:r>
      <w:r w:rsidR="0046203E" w:rsidRPr="0046203E">
        <w:rPr>
          <w:rFonts w:cs="Arial"/>
          <w:bCs/>
          <w:i/>
          <w:szCs w:val="24"/>
        </w:rPr>
        <w:t xml:space="preserve"> </w:t>
      </w:r>
      <w:r w:rsidRPr="0046203E">
        <w:rPr>
          <w:rFonts w:cs="Arial"/>
          <w:bCs/>
          <w:i/>
          <w:szCs w:val="24"/>
        </w:rPr>
        <w:t>Plan de desarrollo económico, social, ambiental y de</w:t>
      </w:r>
      <w:r w:rsidR="0046203E" w:rsidRPr="0046203E">
        <w:rPr>
          <w:rFonts w:cs="Arial"/>
          <w:bCs/>
          <w:i/>
          <w:szCs w:val="24"/>
        </w:rPr>
        <w:t xml:space="preserve"> </w:t>
      </w:r>
      <w:r w:rsidRPr="0046203E">
        <w:rPr>
          <w:rFonts w:cs="Arial"/>
          <w:bCs/>
          <w:i/>
          <w:szCs w:val="24"/>
        </w:rPr>
        <w:t>Obras públicas d</w:t>
      </w:r>
      <w:r w:rsidR="0046203E" w:rsidRPr="0046203E">
        <w:rPr>
          <w:rFonts w:cs="Arial"/>
          <w:bCs/>
          <w:i/>
          <w:szCs w:val="24"/>
        </w:rPr>
        <w:t>el distrito capital 2024-2027 “B</w:t>
      </w:r>
      <w:r w:rsidRPr="0046203E">
        <w:rPr>
          <w:rFonts w:cs="Arial"/>
          <w:bCs/>
          <w:i/>
          <w:szCs w:val="24"/>
        </w:rPr>
        <w:t>ogotá camina</w:t>
      </w:r>
      <w:r w:rsidR="0046203E" w:rsidRPr="0046203E">
        <w:rPr>
          <w:rFonts w:cs="Arial"/>
          <w:bCs/>
          <w:i/>
          <w:szCs w:val="24"/>
        </w:rPr>
        <w:t xml:space="preserve"> </w:t>
      </w:r>
      <w:r w:rsidRPr="0046203E">
        <w:rPr>
          <w:rFonts w:cs="Arial"/>
          <w:bCs/>
          <w:i/>
          <w:szCs w:val="24"/>
        </w:rPr>
        <w:t>Segura</w:t>
      </w:r>
      <w:r w:rsidR="0046203E" w:rsidRPr="0046203E">
        <w:rPr>
          <w:rFonts w:cs="Arial"/>
          <w:bCs/>
          <w:i/>
          <w:szCs w:val="24"/>
        </w:rPr>
        <w:t>”</w:t>
      </w:r>
    </w:p>
    <w:p w:rsidR="0046203E" w:rsidRPr="0046203E" w:rsidRDefault="0046203E" w:rsidP="0046203E">
      <w:pPr>
        <w:ind w:left="360"/>
        <w:jc w:val="both"/>
        <w:rPr>
          <w:rFonts w:cs="Arial"/>
          <w:bCs/>
          <w:i/>
          <w:szCs w:val="24"/>
        </w:rPr>
      </w:pPr>
    </w:p>
    <w:p w:rsidR="0046203E" w:rsidRPr="00735D5C" w:rsidRDefault="0046203E" w:rsidP="0046203E">
      <w:pPr>
        <w:ind w:left="709"/>
        <w:jc w:val="both"/>
        <w:rPr>
          <w:rFonts w:cs="Arial"/>
          <w:bCs/>
          <w:i/>
          <w:szCs w:val="24"/>
        </w:rPr>
      </w:pPr>
      <w:r w:rsidRPr="0046203E">
        <w:rPr>
          <w:rFonts w:cs="Arial"/>
          <w:bCs/>
          <w:i/>
          <w:szCs w:val="24"/>
        </w:rPr>
        <w:t>Artículo 230.</w:t>
      </w:r>
      <w:r>
        <w:rPr>
          <w:rFonts w:cs="Arial"/>
          <w:bCs/>
          <w:i/>
          <w:szCs w:val="24"/>
        </w:rPr>
        <w:t xml:space="preserve"> </w:t>
      </w:r>
      <w:r w:rsidRPr="0046203E">
        <w:rPr>
          <w:rFonts w:cs="Arial"/>
          <w:bCs/>
          <w:i/>
          <w:szCs w:val="24"/>
        </w:rPr>
        <w:t xml:space="preserve">Comisión de expertos para el estudio de incentivos tributarios. La Secretaría Distrital de Hacienda durante el año 2025 revisará los tributos vigentes en el Distrito Capital, con el fin de presentar ante el Concejo Distrital </w:t>
      </w:r>
      <w:r w:rsidRPr="0046203E">
        <w:rPr>
          <w:rFonts w:cs="Arial"/>
          <w:bCs/>
          <w:i/>
          <w:szCs w:val="24"/>
        </w:rPr>
        <w:lastRenderedPageBreak/>
        <w:t>una propuesta que optimice el recaudo de los ingresos de la ciudad con criterios de progresividad y competitividad, mejorando el servicio a los contribuyentes y garantizando el adecuado cumplimiento de sus obligaciones tributarias.</w:t>
      </w:r>
    </w:p>
    <w:p w:rsidR="00A44098" w:rsidRPr="00A44098" w:rsidRDefault="00A44098" w:rsidP="0046203E">
      <w:pPr>
        <w:jc w:val="both"/>
        <w:rPr>
          <w:rFonts w:cs="Arial"/>
          <w:bCs/>
          <w:szCs w:val="24"/>
        </w:rPr>
      </w:pPr>
    </w:p>
    <w:p w:rsidR="00A44098" w:rsidRPr="0046203E" w:rsidRDefault="00735D5C" w:rsidP="0046203E">
      <w:pPr>
        <w:ind w:left="360"/>
        <w:jc w:val="both"/>
        <w:rPr>
          <w:rFonts w:cs="Arial"/>
          <w:bCs/>
          <w:i/>
          <w:szCs w:val="24"/>
        </w:rPr>
      </w:pPr>
      <w:r w:rsidRPr="0046203E">
        <w:rPr>
          <w:rFonts w:cs="Arial"/>
          <w:bCs/>
          <w:i/>
          <w:szCs w:val="24"/>
        </w:rPr>
        <w:t>Acuerdo 645 de 2016</w:t>
      </w:r>
      <w:r w:rsidR="0046203E" w:rsidRPr="0046203E">
        <w:rPr>
          <w:rFonts w:cs="Arial"/>
          <w:bCs/>
          <w:i/>
          <w:szCs w:val="24"/>
        </w:rPr>
        <w:t>.</w:t>
      </w:r>
      <w:r w:rsidRPr="0046203E">
        <w:rPr>
          <w:rFonts w:cs="Arial"/>
          <w:bCs/>
          <w:i/>
          <w:szCs w:val="24"/>
        </w:rPr>
        <w:t xml:space="preserve"> </w:t>
      </w:r>
      <w:r w:rsidR="00A44098" w:rsidRPr="0046203E">
        <w:rPr>
          <w:rFonts w:cs="Arial"/>
          <w:bCs/>
          <w:i/>
          <w:szCs w:val="24"/>
        </w:rPr>
        <w:t>“Por el cual se simplifica el Sistema Tributario Distrital y se dictan otras disposiciones”</w:t>
      </w:r>
    </w:p>
    <w:p w:rsidR="00A44098" w:rsidRPr="00A44098" w:rsidRDefault="00A44098" w:rsidP="00735D5C">
      <w:pPr>
        <w:pStyle w:val="Prrafodelista"/>
        <w:ind w:left="720"/>
        <w:rPr>
          <w:rFonts w:cs="Arial"/>
          <w:bCs/>
          <w:szCs w:val="24"/>
        </w:rPr>
      </w:pPr>
    </w:p>
    <w:p w:rsidR="00A44098" w:rsidRPr="00A44098" w:rsidRDefault="00A44098" w:rsidP="00A44098">
      <w:pPr>
        <w:pStyle w:val="Prrafodelista"/>
        <w:ind w:left="720"/>
        <w:rPr>
          <w:rFonts w:cs="Arial"/>
          <w:bCs/>
          <w:szCs w:val="24"/>
        </w:rPr>
      </w:pPr>
    </w:p>
    <w:p w:rsidR="00792F04" w:rsidRPr="00FA23D8" w:rsidRDefault="00792F04" w:rsidP="00DB22DE">
      <w:pPr>
        <w:pStyle w:val="Prrafodelista"/>
        <w:numPr>
          <w:ilvl w:val="0"/>
          <w:numId w:val="6"/>
        </w:numPr>
        <w:rPr>
          <w:rFonts w:cs="Arial"/>
          <w:b/>
          <w:bCs/>
          <w:szCs w:val="24"/>
        </w:rPr>
      </w:pPr>
      <w:r w:rsidRPr="00FA23D8">
        <w:rPr>
          <w:rFonts w:cs="Arial"/>
          <w:b/>
          <w:bCs/>
          <w:szCs w:val="24"/>
        </w:rPr>
        <w:t>Competencia</w:t>
      </w:r>
    </w:p>
    <w:p w:rsidR="0011547A" w:rsidRDefault="0011547A" w:rsidP="0011547A">
      <w:pPr>
        <w:rPr>
          <w:rFonts w:cs="Arial"/>
          <w:bCs/>
          <w:szCs w:val="24"/>
        </w:rPr>
      </w:pPr>
    </w:p>
    <w:p w:rsidR="006F7A9F" w:rsidRPr="006F7A9F" w:rsidRDefault="006F7A9F" w:rsidP="006F7A9F">
      <w:pPr>
        <w:rPr>
          <w:rFonts w:cs="Arial"/>
          <w:bCs/>
          <w:szCs w:val="24"/>
        </w:rPr>
      </w:pPr>
      <w:r w:rsidRPr="006F7A9F">
        <w:rPr>
          <w:rFonts w:cs="Arial"/>
          <w:bCs/>
          <w:szCs w:val="24"/>
        </w:rPr>
        <w:t xml:space="preserve">El presente proyecto de acuerdo se encuentra enmarcado en </w:t>
      </w:r>
      <w:r>
        <w:rPr>
          <w:rFonts w:cs="Arial"/>
          <w:bCs/>
          <w:szCs w:val="24"/>
        </w:rPr>
        <w:t>el</w:t>
      </w:r>
      <w:r w:rsidRPr="006F7A9F">
        <w:rPr>
          <w:rFonts w:cs="Arial"/>
          <w:bCs/>
          <w:szCs w:val="24"/>
        </w:rPr>
        <w:t xml:space="preserve"> numeral 1 del artículo 12 del Decreto Ley 1421 de 1993 (Estatuto Orgánico de Bogotá), el cual dicta </w:t>
      </w:r>
    </w:p>
    <w:p w:rsidR="006F7A9F" w:rsidRPr="006F7A9F" w:rsidRDefault="006F7A9F" w:rsidP="006F7A9F">
      <w:pPr>
        <w:rPr>
          <w:rFonts w:cs="Arial"/>
          <w:bCs/>
          <w:szCs w:val="24"/>
        </w:rPr>
      </w:pPr>
    </w:p>
    <w:p w:rsidR="006F7A9F" w:rsidRPr="006F7A9F" w:rsidRDefault="006F7A9F" w:rsidP="006F7A9F">
      <w:pPr>
        <w:ind w:left="709"/>
        <w:rPr>
          <w:rFonts w:cs="Arial"/>
          <w:bCs/>
          <w:i/>
          <w:szCs w:val="24"/>
        </w:rPr>
      </w:pPr>
      <w:r w:rsidRPr="006F7A9F">
        <w:rPr>
          <w:rFonts w:cs="Arial"/>
          <w:bCs/>
          <w:i/>
          <w:szCs w:val="24"/>
        </w:rPr>
        <w:t>“Artículo. - 12. Atribuciones. Corresponde al Concejo Distrital, de conformidad con la Constitución y a la ley:</w:t>
      </w:r>
    </w:p>
    <w:p w:rsidR="006F7A9F" w:rsidRPr="006F7A9F" w:rsidRDefault="006F7A9F" w:rsidP="006F7A9F">
      <w:pPr>
        <w:ind w:left="709"/>
        <w:rPr>
          <w:rFonts w:cs="Arial"/>
          <w:bCs/>
          <w:i/>
          <w:szCs w:val="24"/>
        </w:rPr>
      </w:pPr>
    </w:p>
    <w:p w:rsidR="006F7A9F" w:rsidRDefault="006F7A9F" w:rsidP="006F7A9F">
      <w:pPr>
        <w:ind w:left="709"/>
        <w:rPr>
          <w:rFonts w:cs="Arial"/>
          <w:bCs/>
          <w:szCs w:val="24"/>
        </w:rPr>
      </w:pPr>
      <w:r w:rsidRPr="006F7A9F">
        <w:rPr>
          <w:rFonts w:cs="Arial"/>
          <w:bCs/>
          <w:i/>
          <w:szCs w:val="24"/>
        </w:rPr>
        <w:t>1</w:t>
      </w:r>
      <w:r w:rsidRPr="006F7A9F">
        <w:rPr>
          <w:rFonts w:cs="Arial"/>
          <w:bCs/>
          <w:i/>
          <w:szCs w:val="24"/>
        </w:rPr>
        <w:tab/>
        <w:t>Dictar las normas necesarias para garantizar el adecuado cumplimiento de las funciones y la eficiente prestación de los servicios a cargo del Distrito.”</w:t>
      </w:r>
    </w:p>
    <w:p w:rsidR="0011547A" w:rsidRDefault="0011547A" w:rsidP="0011547A">
      <w:pPr>
        <w:rPr>
          <w:rFonts w:cs="Arial"/>
          <w:bCs/>
          <w:szCs w:val="24"/>
        </w:rPr>
      </w:pPr>
    </w:p>
    <w:p w:rsidR="0046203E" w:rsidRPr="0011547A" w:rsidRDefault="0046203E" w:rsidP="0011547A">
      <w:pPr>
        <w:rPr>
          <w:rFonts w:cs="Arial"/>
          <w:bCs/>
          <w:szCs w:val="24"/>
        </w:rPr>
      </w:pPr>
    </w:p>
    <w:p w:rsidR="0011547A" w:rsidRPr="006E2909" w:rsidRDefault="0011547A" w:rsidP="00DB22DE">
      <w:pPr>
        <w:pStyle w:val="Prrafodelista"/>
        <w:numPr>
          <w:ilvl w:val="0"/>
          <w:numId w:val="6"/>
        </w:numPr>
        <w:rPr>
          <w:rFonts w:cs="Arial"/>
          <w:b/>
          <w:bCs/>
          <w:szCs w:val="24"/>
        </w:rPr>
      </w:pPr>
      <w:r w:rsidRPr="006E2909">
        <w:rPr>
          <w:rFonts w:cs="Arial"/>
          <w:b/>
          <w:bCs/>
          <w:szCs w:val="24"/>
        </w:rPr>
        <w:t>Impacto Fiscal</w:t>
      </w:r>
    </w:p>
    <w:p w:rsidR="0011547A" w:rsidRDefault="0011547A" w:rsidP="0011547A">
      <w:pPr>
        <w:pStyle w:val="Prrafodelista"/>
        <w:ind w:left="720"/>
        <w:rPr>
          <w:rFonts w:cs="Arial"/>
          <w:bCs/>
          <w:szCs w:val="24"/>
        </w:rPr>
      </w:pPr>
    </w:p>
    <w:p w:rsidR="00DC0706" w:rsidRDefault="00DC0706" w:rsidP="00BB045E">
      <w:pPr>
        <w:pStyle w:val="Default"/>
        <w:ind w:left="720"/>
        <w:rPr>
          <w:sz w:val="23"/>
          <w:szCs w:val="23"/>
        </w:rPr>
      </w:pPr>
    </w:p>
    <w:p w:rsidR="00DC0706" w:rsidRPr="00DC0706" w:rsidRDefault="00DC0706" w:rsidP="006E2909">
      <w:pPr>
        <w:pStyle w:val="Default"/>
        <w:jc w:val="both"/>
        <w:rPr>
          <w:rFonts w:ascii="Arial" w:hAnsi="Arial" w:cs="Arial"/>
        </w:rPr>
      </w:pPr>
      <w:r w:rsidRPr="00DC0706">
        <w:rPr>
          <w:rFonts w:ascii="Arial" w:hAnsi="Arial" w:cs="Arial"/>
        </w:rPr>
        <w:t xml:space="preserve">Teniendo en cuenta los mandatos de la Ley 819 de 2003, se declara que el proyecto </w:t>
      </w:r>
      <w:r w:rsidR="006E2909" w:rsidRPr="00DC0706">
        <w:rPr>
          <w:rFonts w:ascii="Arial" w:hAnsi="Arial" w:cs="Arial"/>
        </w:rPr>
        <w:t>de acuerdo</w:t>
      </w:r>
      <w:r w:rsidRPr="00DC0706">
        <w:rPr>
          <w:rFonts w:ascii="Arial" w:hAnsi="Arial" w:cs="Arial"/>
        </w:rPr>
        <w:t xml:space="preserve"> no genera un impacto fiscal que implique o conlleve a una modificación en el Marco Fiscal de Mediano Plazo, toda vez que no se incrementará el presupuesto del Distrito, ni ocasionará la creación de unas nueve fuentes de financiación.</w:t>
      </w:r>
    </w:p>
    <w:p w:rsidR="00DC0706" w:rsidRPr="00DC0706" w:rsidRDefault="00DC0706" w:rsidP="00DC0706">
      <w:pPr>
        <w:pStyle w:val="Default"/>
        <w:ind w:left="720"/>
        <w:jc w:val="both"/>
        <w:rPr>
          <w:rFonts w:ascii="Arial" w:hAnsi="Arial" w:cs="Arial"/>
        </w:rPr>
      </w:pPr>
    </w:p>
    <w:p w:rsidR="00DC0706" w:rsidRPr="00DC0706" w:rsidRDefault="00DC0706" w:rsidP="006E2909">
      <w:pPr>
        <w:pStyle w:val="Default"/>
        <w:jc w:val="both"/>
        <w:rPr>
          <w:rFonts w:ascii="Arial" w:hAnsi="Arial" w:cs="Arial"/>
        </w:rPr>
      </w:pPr>
      <w:r w:rsidRPr="00DC0706">
        <w:rPr>
          <w:rFonts w:ascii="Arial" w:hAnsi="Arial" w:cs="Arial"/>
        </w:rPr>
        <w:t>En este mismo sentido, el presente acuerdo se articula con el Plan de Desarrollo Distrital Bogotá Camina Segura, específicamente con el Objetivo Estratégico “Bogotá Confía en su Gobierno”, y con el Programa 38 sobre la gestión eficiente de ingresos y gastos enfocados en la confianza ciudadana. Dicho programa busca que la administración tributaria logre fortalecer el recaudo, disminuir la evasión y, sobre todo, generar en los contribuyentes la percepción de que son parte activa del desarrollo de la ciudad.</w:t>
      </w:r>
    </w:p>
    <w:p w:rsidR="00DC0706" w:rsidRPr="00DC0706" w:rsidRDefault="00DC0706" w:rsidP="00DC0706">
      <w:pPr>
        <w:pStyle w:val="Default"/>
        <w:ind w:left="720"/>
        <w:jc w:val="both"/>
        <w:rPr>
          <w:rFonts w:ascii="Arial" w:hAnsi="Arial" w:cs="Arial"/>
        </w:rPr>
      </w:pPr>
    </w:p>
    <w:p w:rsidR="00DC0706" w:rsidRPr="00DC0706" w:rsidRDefault="00DC0706" w:rsidP="006E2909">
      <w:pPr>
        <w:pStyle w:val="Default"/>
        <w:jc w:val="both"/>
        <w:rPr>
          <w:rFonts w:ascii="Arial" w:hAnsi="Arial" w:cs="Arial"/>
        </w:rPr>
      </w:pPr>
      <w:r w:rsidRPr="00DC0706">
        <w:rPr>
          <w:rFonts w:ascii="Arial" w:hAnsi="Arial" w:cs="Arial"/>
        </w:rPr>
        <w:t xml:space="preserve">Así mismo, este acuerdo requiere del pronunciamiento de la Comisión de Expertos de la Secretaría Distrital de Hacienda, encargada de evaluar los alivios tributarios y </w:t>
      </w:r>
      <w:r w:rsidRPr="00DC0706">
        <w:rPr>
          <w:rFonts w:ascii="Arial" w:hAnsi="Arial" w:cs="Arial"/>
        </w:rPr>
        <w:lastRenderedPageBreak/>
        <w:t>beneficios fiscales. Dentro de esta revisión, se tendrán en cuenta aquellos incentivos que impulsen la generación de empleo, el crecimiento económico local y que, al mismo tiempo, promuevan procesos de formalización e inclusión financiera en el Distrito Capital.</w:t>
      </w:r>
    </w:p>
    <w:p w:rsidR="00DC0706" w:rsidRDefault="00DC0706" w:rsidP="00DC0706">
      <w:pPr>
        <w:pStyle w:val="Default"/>
        <w:ind w:left="720"/>
        <w:rPr>
          <w:sz w:val="23"/>
          <w:szCs w:val="23"/>
        </w:rPr>
      </w:pPr>
    </w:p>
    <w:p w:rsidR="0046203E" w:rsidRDefault="0046203E" w:rsidP="00DC0706">
      <w:pPr>
        <w:pStyle w:val="Default"/>
        <w:ind w:left="720"/>
        <w:rPr>
          <w:sz w:val="23"/>
          <w:szCs w:val="23"/>
        </w:rPr>
      </w:pPr>
    </w:p>
    <w:p w:rsidR="00792F04" w:rsidRPr="0011547A" w:rsidRDefault="00792F04" w:rsidP="00DB22DE">
      <w:pPr>
        <w:pStyle w:val="Prrafodelista"/>
        <w:numPr>
          <w:ilvl w:val="0"/>
          <w:numId w:val="6"/>
        </w:numPr>
        <w:rPr>
          <w:rFonts w:cs="Arial"/>
          <w:b/>
          <w:bCs/>
          <w:szCs w:val="24"/>
        </w:rPr>
      </w:pPr>
      <w:r w:rsidRPr="0011547A">
        <w:rPr>
          <w:rFonts w:cs="Arial"/>
          <w:b/>
          <w:bCs/>
          <w:szCs w:val="24"/>
        </w:rPr>
        <w:t>Conclusión</w:t>
      </w:r>
    </w:p>
    <w:p w:rsidR="00792F04" w:rsidRPr="00792F04" w:rsidRDefault="00792F04" w:rsidP="00792F04">
      <w:pPr>
        <w:rPr>
          <w:rFonts w:cs="Arial"/>
          <w:bCs/>
          <w:szCs w:val="24"/>
        </w:rPr>
      </w:pPr>
    </w:p>
    <w:p w:rsidR="00792F04" w:rsidRPr="00792F04" w:rsidRDefault="00792F04" w:rsidP="0044117F">
      <w:pPr>
        <w:jc w:val="both"/>
        <w:rPr>
          <w:rFonts w:cs="Arial"/>
          <w:i/>
          <w:iCs/>
          <w:szCs w:val="24"/>
        </w:rPr>
      </w:pPr>
      <w:r w:rsidRPr="00792F04">
        <w:rPr>
          <w:rFonts w:cs="Arial"/>
          <w:szCs w:val="24"/>
        </w:rPr>
        <w:t>Con fundamento en las anteriores consideraciones, nos per</w:t>
      </w:r>
      <w:r w:rsidR="00767B99">
        <w:rPr>
          <w:rFonts w:cs="Arial"/>
          <w:szCs w:val="24"/>
        </w:rPr>
        <w:t xml:space="preserve">mitimos rendir ponencia </w:t>
      </w:r>
      <w:r w:rsidR="00767B99" w:rsidRPr="00767B99">
        <w:rPr>
          <w:rFonts w:cs="Arial"/>
          <w:b/>
          <w:szCs w:val="24"/>
        </w:rPr>
        <w:t>POSITIVA con</w:t>
      </w:r>
      <w:r w:rsidRPr="00767B99">
        <w:rPr>
          <w:rFonts w:cs="Arial"/>
          <w:b/>
          <w:szCs w:val="24"/>
        </w:rPr>
        <w:t xml:space="preserve"> modificaciones </w:t>
      </w:r>
      <w:r w:rsidRPr="00792F04">
        <w:rPr>
          <w:rFonts w:cs="Arial"/>
          <w:szCs w:val="24"/>
        </w:rPr>
        <w:t xml:space="preserve">al </w:t>
      </w:r>
      <w:r w:rsidRPr="00767B99">
        <w:rPr>
          <w:rFonts w:cs="Arial"/>
          <w:szCs w:val="24"/>
        </w:rPr>
        <w:t xml:space="preserve">Proyecto de Acuerdo No </w:t>
      </w:r>
      <w:r w:rsidR="0044117F" w:rsidRPr="00767B99">
        <w:rPr>
          <w:rFonts w:cs="Arial"/>
          <w:szCs w:val="24"/>
        </w:rPr>
        <w:t>707</w:t>
      </w:r>
      <w:r w:rsidRPr="00767B99">
        <w:rPr>
          <w:rFonts w:cs="Arial"/>
          <w:szCs w:val="24"/>
        </w:rPr>
        <w:t xml:space="preserve"> de 202</w:t>
      </w:r>
      <w:r w:rsidR="0044117F" w:rsidRPr="00767B99">
        <w:rPr>
          <w:rFonts w:cs="Arial"/>
          <w:szCs w:val="24"/>
        </w:rPr>
        <w:t>5</w:t>
      </w:r>
      <w:r w:rsidRPr="00792F04">
        <w:rPr>
          <w:rFonts w:cs="Arial"/>
          <w:szCs w:val="24"/>
        </w:rPr>
        <w:t xml:space="preserve"> </w:t>
      </w:r>
      <w:r w:rsidRPr="00792F04">
        <w:rPr>
          <w:rFonts w:cs="Arial"/>
          <w:i/>
          <w:iCs/>
          <w:szCs w:val="24"/>
        </w:rPr>
        <w:t>“</w:t>
      </w:r>
      <w:r w:rsidR="0044117F" w:rsidRPr="0044117F">
        <w:rPr>
          <w:rFonts w:cs="Arial"/>
          <w:i/>
          <w:iCs/>
          <w:szCs w:val="24"/>
        </w:rPr>
        <w:t>por medio del cual establecen los lineamientos para la</w:t>
      </w:r>
      <w:r w:rsidR="0044117F">
        <w:rPr>
          <w:rFonts w:cs="Arial"/>
          <w:i/>
          <w:iCs/>
          <w:szCs w:val="24"/>
        </w:rPr>
        <w:t xml:space="preserve"> </w:t>
      </w:r>
      <w:r w:rsidR="0044117F" w:rsidRPr="0044117F">
        <w:rPr>
          <w:rFonts w:cs="Arial"/>
          <w:i/>
          <w:iCs/>
          <w:szCs w:val="24"/>
        </w:rPr>
        <w:t>institucionalización de la semana del contribuyente</w:t>
      </w:r>
      <w:r w:rsidR="0044117F">
        <w:rPr>
          <w:rFonts w:cs="Arial"/>
          <w:i/>
          <w:iCs/>
          <w:szCs w:val="24"/>
        </w:rPr>
        <w:t xml:space="preserve"> </w:t>
      </w:r>
      <w:r w:rsidR="0044117F" w:rsidRPr="0044117F">
        <w:rPr>
          <w:rFonts w:cs="Arial"/>
          <w:i/>
          <w:iCs/>
          <w:szCs w:val="24"/>
        </w:rPr>
        <w:t>ejemplar en el distrito capital</w:t>
      </w:r>
      <w:r w:rsidR="0044117F">
        <w:rPr>
          <w:rFonts w:cs="Arial"/>
          <w:i/>
          <w:iCs/>
          <w:szCs w:val="24"/>
        </w:rPr>
        <w:t>”</w:t>
      </w:r>
    </w:p>
    <w:p w:rsidR="00792F04" w:rsidRPr="00792F04" w:rsidRDefault="00792F04" w:rsidP="00792F04">
      <w:pPr>
        <w:jc w:val="both"/>
        <w:rPr>
          <w:rFonts w:cs="Arial"/>
          <w:i/>
          <w:szCs w:val="24"/>
        </w:rPr>
      </w:pPr>
    </w:p>
    <w:p w:rsidR="00767B99" w:rsidRDefault="00767B99" w:rsidP="00792F04">
      <w:pPr>
        <w:jc w:val="both"/>
        <w:rPr>
          <w:rFonts w:cs="Arial"/>
          <w:szCs w:val="24"/>
        </w:rPr>
      </w:pPr>
    </w:p>
    <w:p w:rsidR="00792F04" w:rsidRPr="00792F04" w:rsidRDefault="00767B99" w:rsidP="00792F04">
      <w:pPr>
        <w:jc w:val="both"/>
        <w:rPr>
          <w:rFonts w:cs="Arial"/>
          <w:szCs w:val="24"/>
        </w:rPr>
      </w:pPr>
      <w:r>
        <w:rPr>
          <w:rFonts w:cs="Arial"/>
          <w:szCs w:val="24"/>
        </w:rPr>
        <w:t>Cordialmente;</w:t>
      </w:r>
    </w:p>
    <w:p w:rsidR="00792F04" w:rsidRPr="00792F04" w:rsidRDefault="00792F04" w:rsidP="00792F04">
      <w:pPr>
        <w:jc w:val="both"/>
        <w:rPr>
          <w:rFonts w:cs="Arial"/>
          <w:szCs w:val="24"/>
        </w:rPr>
      </w:pPr>
    </w:p>
    <w:p w:rsidR="00792F04" w:rsidRPr="00792F04" w:rsidRDefault="00792F04" w:rsidP="00792F04">
      <w:pPr>
        <w:jc w:val="both"/>
        <w:rPr>
          <w:rFonts w:cs="Arial"/>
          <w:szCs w:val="24"/>
        </w:rPr>
      </w:pPr>
    </w:p>
    <w:p w:rsidR="00792F04" w:rsidRPr="00792F04" w:rsidRDefault="00792F04" w:rsidP="00792F04">
      <w:pPr>
        <w:jc w:val="both"/>
        <w:rPr>
          <w:rFonts w:cs="Arial"/>
          <w:szCs w:val="24"/>
        </w:rPr>
      </w:pPr>
    </w:p>
    <w:p w:rsidR="00767B99" w:rsidRPr="00767B99" w:rsidRDefault="00792F04" w:rsidP="00792F04">
      <w:pPr>
        <w:tabs>
          <w:tab w:val="left" w:pos="0"/>
          <w:tab w:val="left" w:pos="142"/>
        </w:tabs>
        <w:jc w:val="both"/>
        <w:rPr>
          <w:rFonts w:cs="Arial"/>
          <w:b/>
          <w:szCs w:val="24"/>
        </w:rPr>
      </w:pPr>
      <w:r w:rsidRPr="00767B99">
        <w:rPr>
          <w:rFonts w:cs="Arial"/>
          <w:b/>
          <w:szCs w:val="24"/>
        </w:rPr>
        <w:t>HEIDY LORENA SÁNCHEZ BARRETO</w:t>
      </w:r>
    </w:p>
    <w:p w:rsidR="00792F04" w:rsidRPr="00792F04" w:rsidRDefault="00792F04" w:rsidP="00792F04">
      <w:pPr>
        <w:tabs>
          <w:tab w:val="left" w:pos="0"/>
          <w:tab w:val="left" w:pos="142"/>
        </w:tabs>
        <w:jc w:val="both"/>
        <w:rPr>
          <w:rFonts w:cs="Arial"/>
          <w:szCs w:val="24"/>
        </w:rPr>
      </w:pPr>
      <w:r w:rsidRPr="00792F04">
        <w:rPr>
          <w:rFonts w:cs="Arial"/>
          <w:szCs w:val="24"/>
        </w:rPr>
        <w:t xml:space="preserve">Concejala Ponente                </w:t>
      </w:r>
      <w:r w:rsidRPr="00792F04">
        <w:rPr>
          <w:rFonts w:cs="Arial"/>
          <w:szCs w:val="24"/>
        </w:rPr>
        <w:tab/>
      </w:r>
      <w:r w:rsidRPr="00792F04">
        <w:rPr>
          <w:rFonts w:cs="Arial"/>
          <w:szCs w:val="24"/>
        </w:rPr>
        <w:tab/>
      </w:r>
      <w:r w:rsidRPr="00792F04">
        <w:rPr>
          <w:rFonts w:cs="Arial"/>
          <w:szCs w:val="24"/>
        </w:rPr>
        <w:tab/>
      </w:r>
      <w:r w:rsidRPr="00792F04">
        <w:rPr>
          <w:rFonts w:cs="Arial"/>
          <w:szCs w:val="24"/>
        </w:rPr>
        <w:tab/>
      </w:r>
      <w:r w:rsidRPr="00792F04">
        <w:rPr>
          <w:rFonts w:cs="Arial"/>
          <w:szCs w:val="24"/>
        </w:rPr>
        <w:tab/>
      </w:r>
      <w:r w:rsidRPr="00792F04">
        <w:rPr>
          <w:rFonts w:cs="Arial"/>
          <w:szCs w:val="24"/>
        </w:rPr>
        <w:tab/>
      </w:r>
      <w:r w:rsidRPr="00792F04">
        <w:rPr>
          <w:rFonts w:cs="Arial"/>
          <w:szCs w:val="24"/>
        </w:rPr>
        <w:tab/>
      </w:r>
      <w:r w:rsidRPr="00792F04">
        <w:rPr>
          <w:rFonts w:cs="Arial"/>
          <w:szCs w:val="24"/>
        </w:rPr>
        <w:tab/>
      </w:r>
      <w:r w:rsidRPr="00792F04">
        <w:rPr>
          <w:rFonts w:cs="Arial"/>
          <w:szCs w:val="24"/>
        </w:rPr>
        <w:tab/>
      </w:r>
      <w:r w:rsidRPr="00792F04">
        <w:rPr>
          <w:rFonts w:cs="Arial"/>
          <w:szCs w:val="24"/>
        </w:rPr>
        <w:tab/>
      </w:r>
      <w:r w:rsidRPr="00792F04">
        <w:rPr>
          <w:rFonts w:cs="Arial"/>
          <w:szCs w:val="24"/>
        </w:rPr>
        <w:tab/>
      </w:r>
      <w:r w:rsidRPr="00792F04">
        <w:rPr>
          <w:rFonts w:cs="Arial"/>
          <w:szCs w:val="24"/>
        </w:rPr>
        <w:tab/>
        <w:t xml:space="preserve">    </w:t>
      </w:r>
    </w:p>
    <w:p w:rsidR="00792F04" w:rsidRPr="00792F04" w:rsidRDefault="00792F04" w:rsidP="00792F04">
      <w:pPr>
        <w:rPr>
          <w:rFonts w:cs="Arial"/>
          <w:bCs/>
          <w:szCs w:val="24"/>
        </w:rPr>
      </w:pPr>
    </w:p>
    <w:p w:rsidR="00ED6D9A" w:rsidRPr="00792F04" w:rsidRDefault="00ED6D9A" w:rsidP="00997C09">
      <w:pPr>
        <w:rPr>
          <w:rFonts w:cs="Arial"/>
          <w:bCs/>
          <w:szCs w:val="24"/>
        </w:rPr>
      </w:pPr>
    </w:p>
    <w:p w:rsidR="00ED6D9A" w:rsidRPr="00792F04" w:rsidRDefault="00ED6D9A" w:rsidP="00997C09">
      <w:pPr>
        <w:rPr>
          <w:rFonts w:cs="Arial"/>
          <w:bCs/>
          <w:szCs w:val="24"/>
        </w:rPr>
      </w:pPr>
    </w:p>
    <w:p w:rsidR="00ED6D9A" w:rsidRPr="00792F04" w:rsidRDefault="00ED6D9A" w:rsidP="00997C09">
      <w:pPr>
        <w:rPr>
          <w:rFonts w:cs="Arial"/>
          <w:bCs/>
          <w:szCs w:val="24"/>
        </w:rPr>
      </w:pPr>
    </w:p>
    <w:p w:rsidR="00ED6D9A" w:rsidRDefault="00ED6D9A"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46203E" w:rsidRDefault="0046203E" w:rsidP="00997C09">
      <w:pPr>
        <w:rPr>
          <w:rFonts w:cs="Arial"/>
          <w:bCs/>
          <w:szCs w:val="24"/>
        </w:rPr>
      </w:pPr>
    </w:p>
    <w:p w:rsidR="00792F04" w:rsidRPr="00792F04" w:rsidRDefault="00792F04" w:rsidP="00792F04">
      <w:pPr>
        <w:jc w:val="both"/>
        <w:rPr>
          <w:rFonts w:cs="Arial"/>
          <w:b/>
          <w:szCs w:val="24"/>
        </w:rPr>
      </w:pPr>
      <w:r w:rsidRPr="00792F04">
        <w:rPr>
          <w:rFonts w:cs="Arial"/>
          <w:b/>
          <w:szCs w:val="24"/>
        </w:rPr>
        <w:t>Pliego de modificaciones</w:t>
      </w:r>
    </w:p>
    <w:p w:rsidR="00792F04" w:rsidRPr="00792F04" w:rsidRDefault="00792F04" w:rsidP="00792F04">
      <w:pPr>
        <w:jc w:val="both"/>
        <w:rPr>
          <w:rFonts w:cs="Arial"/>
          <w:b/>
          <w:szCs w:val="24"/>
        </w:rPr>
      </w:pPr>
    </w:p>
    <w:tbl>
      <w:tblPr>
        <w:tblStyle w:val="Tablaconcuadrcula"/>
        <w:tblW w:w="0" w:type="auto"/>
        <w:tblLook w:val="04A0" w:firstRow="1" w:lastRow="0" w:firstColumn="1" w:lastColumn="0" w:noHBand="0" w:noVBand="1"/>
      </w:tblPr>
      <w:tblGrid>
        <w:gridCol w:w="4416"/>
        <w:gridCol w:w="4414"/>
      </w:tblGrid>
      <w:tr w:rsidR="00792F04" w:rsidRPr="00792F04" w:rsidTr="0011547A">
        <w:tc>
          <w:tcPr>
            <w:tcW w:w="4416" w:type="dxa"/>
          </w:tcPr>
          <w:p w:rsidR="0011547A" w:rsidRPr="0011547A" w:rsidRDefault="00792F04" w:rsidP="00FA0207">
            <w:pPr>
              <w:rPr>
                <w:rFonts w:cs="Arial"/>
                <w:szCs w:val="24"/>
              </w:rPr>
            </w:pPr>
            <w:r w:rsidRPr="0011547A">
              <w:rPr>
                <w:rFonts w:cs="Arial"/>
                <w:szCs w:val="24"/>
              </w:rPr>
              <w:t>“</w:t>
            </w:r>
            <w:r w:rsidR="0011547A" w:rsidRPr="0011547A">
              <w:rPr>
                <w:rFonts w:cs="Arial"/>
                <w:szCs w:val="24"/>
              </w:rPr>
              <w:t>POR MEDIO DEL CUAL ESTABLECEN LOS LINEAMIENTOS PARA LA</w:t>
            </w:r>
          </w:p>
          <w:p w:rsidR="0011547A" w:rsidRPr="0011547A" w:rsidRDefault="0011547A" w:rsidP="00FA0207">
            <w:pPr>
              <w:rPr>
                <w:rFonts w:cs="Arial"/>
                <w:szCs w:val="24"/>
              </w:rPr>
            </w:pPr>
            <w:r w:rsidRPr="0011547A">
              <w:rPr>
                <w:rFonts w:cs="Arial"/>
                <w:szCs w:val="24"/>
              </w:rPr>
              <w:t>INSTITUCIONALIZACIÓN DE LA SEMANA DEL CONTRIBUYENTE</w:t>
            </w:r>
          </w:p>
          <w:p w:rsidR="00792F04" w:rsidRPr="0011547A" w:rsidRDefault="0011547A" w:rsidP="00FA0207">
            <w:pPr>
              <w:rPr>
                <w:rFonts w:cs="Arial"/>
                <w:b/>
                <w:szCs w:val="24"/>
              </w:rPr>
            </w:pPr>
            <w:r w:rsidRPr="0011547A">
              <w:rPr>
                <w:rFonts w:cs="Arial"/>
                <w:szCs w:val="24"/>
              </w:rPr>
              <w:t>EJEMPLAR EN EL DISTRITO CAPITAL</w:t>
            </w:r>
            <w:r w:rsidR="00792F04" w:rsidRPr="0011547A">
              <w:rPr>
                <w:rFonts w:cs="Arial"/>
                <w:szCs w:val="24"/>
              </w:rPr>
              <w:t>.”</w:t>
            </w:r>
          </w:p>
        </w:tc>
        <w:tc>
          <w:tcPr>
            <w:tcW w:w="4414" w:type="dxa"/>
          </w:tcPr>
          <w:p w:rsidR="00792F04" w:rsidRPr="0011547A" w:rsidRDefault="0011547A" w:rsidP="00FA0207">
            <w:pPr>
              <w:rPr>
                <w:rFonts w:cs="Arial"/>
                <w:b/>
                <w:i/>
                <w:iCs/>
                <w:szCs w:val="24"/>
              </w:rPr>
            </w:pPr>
            <w:r w:rsidRPr="0011547A">
              <w:rPr>
                <w:rFonts w:cs="Arial"/>
                <w:bCs/>
                <w:i/>
                <w:iCs/>
                <w:szCs w:val="24"/>
              </w:rPr>
              <w:t>Queda igual</w:t>
            </w:r>
          </w:p>
        </w:tc>
      </w:tr>
      <w:tr w:rsidR="00792F04" w:rsidRPr="00792F04" w:rsidTr="0011547A">
        <w:tc>
          <w:tcPr>
            <w:tcW w:w="4416" w:type="dxa"/>
          </w:tcPr>
          <w:p w:rsidR="00792F04" w:rsidRPr="0011547A" w:rsidRDefault="00A67258" w:rsidP="00FA0207">
            <w:pPr>
              <w:rPr>
                <w:rFonts w:cs="Arial"/>
                <w:b/>
                <w:szCs w:val="24"/>
              </w:rPr>
            </w:pPr>
            <w:r w:rsidRPr="0011547A">
              <w:rPr>
                <w:rFonts w:cs="Arial"/>
                <w:b/>
                <w:bCs/>
                <w:szCs w:val="24"/>
              </w:rPr>
              <w:t>Artículo 1. OBJETO</w:t>
            </w:r>
            <w:r w:rsidRPr="0011547A">
              <w:rPr>
                <w:rFonts w:cs="Arial"/>
                <w:szCs w:val="24"/>
              </w:rPr>
              <w:t>. El presente Acuerdo busca definir los lineamientos para la institucionalización la semana del “contribuyente ejemplar en el Distrito”, la cual será conmemorada segunda semana del mes de noviembre cada anualidad, como reconocimiento y exaltación sobre la importancia de la contribución ciudadana en el Distrito Capital.</w:t>
            </w:r>
          </w:p>
        </w:tc>
        <w:tc>
          <w:tcPr>
            <w:tcW w:w="4414" w:type="dxa"/>
          </w:tcPr>
          <w:p w:rsidR="00792F04" w:rsidRPr="00FA0207" w:rsidRDefault="00A67258" w:rsidP="00FA0207">
            <w:pPr>
              <w:rPr>
                <w:rFonts w:cs="Arial"/>
                <w:b/>
                <w:i/>
                <w:szCs w:val="24"/>
              </w:rPr>
            </w:pPr>
            <w:r w:rsidRPr="00FA0207">
              <w:rPr>
                <w:rFonts w:cs="Arial"/>
                <w:i/>
                <w:szCs w:val="24"/>
              </w:rPr>
              <w:t>Queda Igual</w:t>
            </w:r>
          </w:p>
        </w:tc>
      </w:tr>
      <w:tr w:rsidR="00792F04" w:rsidRPr="00792F04" w:rsidTr="0011547A">
        <w:tc>
          <w:tcPr>
            <w:tcW w:w="4416" w:type="dxa"/>
          </w:tcPr>
          <w:p w:rsidR="00A67258" w:rsidRPr="0011547A" w:rsidRDefault="00A67258" w:rsidP="00FA0207">
            <w:pPr>
              <w:rPr>
                <w:rFonts w:cs="Arial"/>
                <w:szCs w:val="24"/>
              </w:rPr>
            </w:pPr>
            <w:r w:rsidRPr="0011547A">
              <w:rPr>
                <w:rFonts w:cs="Arial"/>
                <w:b/>
                <w:szCs w:val="24"/>
              </w:rPr>
              <w:t>Artículo 2. LINEAMIENTOS.</w:t>
            </w:r>
            <w:r w:rsidRPr="0011547A">
              <w:rPr>
                <w:rFonts w:cs="Arial"/>
                <w:szCs w:val="24"/>
              </w:rPr>
              <w:t xml:space="preserve"> La Administración Distrital en cabeza de la secretaria Hacienda,</w:t>
            </w:r>
            <w:r w:rsidR="0011547A">
              <w:rPr>
                <w:rFonts w:cs="Arial"/>
                <w:szCs w:val="24"/>
              </w:rPr>
              <w:t xml:space="preserve"> </w:t>
            </w:r>
            <w:r w:rsidRPr="0011547A">
              <w:rPr>
                <w:rFonts w:cs="Arial"/>
                <w:szCs w:val="24"/>
              </w:rPr>
              <w:t>definirá los lineamientos para escogencia del contribuyente ejemplar en el Distrito Capital, teniendo en cuenta los siguiente:</w:t>
            </w:r>
          </w:p>
          <w:p w:rsidR="00A67258" w:rsidRPr="0011547A" w:rsidRDefault="00A67258" w:rsidP="00FA0207">
            <w:pPr>
              <w:rPr>
                <w:rFonts w:cs="Arial"/>
                <w:szCs w:val="24"/>
              </w:rPr>
            </w:pPr>
            <w:r w:rsidRPr="0011547A">
              <w:rPr>
                <w:rFonts w:cs="Arial"/>
                <w:szCs w:val="24"/>
              </w:rPr>
              <w:t>1. Generar un reconocimiento público a los contributentes (personas naturales y jurídicas) que han cumplido de manera puntual y habitual con sus obligaciones fiscales.</w:t>
            </w:r>
          </w:p>
          <w:p w:rsidR="00A67258" w:rsidRPr="0011547A" w:rsidRDefault="00A67258" w:rsidP="00FA0207">
            <w:pPr>
              <w:rPr>
                <w:rFonts w:cs="Arial"/>
                <w:szCs w:val="24"/>
              </w:rPr>
            </w:pPr>
            <w:r w:rsidRPr="0011547A">
              <w:rPr>
                <w:rFonts w:cs="Arial"/>
                <w:szCs w:val="24"/>
              </w:rPr>
              <w:t>2. Desarrollar e implementar programas de educación tributaria dirigidos a los dfistintos grupos etarios, que fomente la cultura de pago para evitar el fenómenos de la evasión y sus consecuencias.</w:t>
            </w:r>
          </w:p>
          <w:p w:rsidR="00A67258" w:rsidRPr="0011547A" w:rsidRDefault="00A67258" w:rsidP="00FA0207">
            <w:pPr>
              <w:rPr>
                <w:rFonts w:cs="Arial"/>
                <w:szCs w:val="24"/>
              </w:rPr>
            </w:pPr>
            <w:r w:rsidRPr="0011547A">
              <w:rPr>
                <w:rFonts w:cs="Arial"/>
                <w:szCs w:val="24"/>
              </w:rPr>
              <w:t>3. Desarrollar e implementar campañas de sensibilización que mitigen la desconfianza ciudadana con el sistema contributivo del distrito, promocionando la transparencia en el manejo de los recursos públicos mediante la rendición cuentas e informes sobre la inversión</w:t>
            </w:r>
          </w:p>
          <w:p w:rsidR="00792F04" w:rsidRPr="0011547A" w:rsidRDefault="00A67258" w:rsidP="00FA0207">
            <w:pPr>
              <w:rPr>
                <w:rFonts w:cs="Arial"/>
                <w:szCs w:val="24"/>
              </w:rPr>
            </w:pPr>
            <w:r w:rsidRPr="0011547A">
              <w:rPr>
                <w:rFonts w:cs="Arial"/>
                <w:szCs w:val="24"/>
              </w:rPr>
              <w:t>y destinación de los tributos recaudados.</w:t>
            </w:r>
          </w:p>
        </w:tc>
        <w:tc>
          <w:tcPr>
            <w:tcW w:w="4414" w:type="dxa"/>
          </w:tcPr>
          <w:p w:rsidR="00DC0706" w:rsidRPr="0011547A" w:rsidRDefault="00DC0706" w:rsidP="00FA0207">
            <w:pPr>
              <w:rPr>
                <w:rFonts w:cs="Arial"/>
                <w:szCs w:val="24"/>
              </w:rPr>
            </w:pPr>
            <w:r w:rsidRPr="0011547A">
              <w:rPr>
                <w:rFonts w:cs="Arial"/>
                <w:b/>
                <w:szCs w:val="24"/>
              </w:rPr>
              <w:t>Artículo 2. LINEAMIENTOS.</w:t>
            </w:r>
            <w:r w:rsidRPr="0011547A">
              <w:rPr>
                <w:rFonts w:cs="Arial"/>
                <w:szCs w:val="24"/>
              </w:rPr>
              <w:t xml:space="preserve"> La Administración Distrital en cabeza de la secretaria Hacienda,</w:t>
            </w:r>
            <w:r>
              <w:rPr>
                <w:rFonts w:cs="Arial"/>
                <w:szCs w:val="24"/>
              </w:rPr>
              <w:t xml:space="preserve"> </w:t>
            </w:r>
            <w:r w:rsidRPr="0011547A">
              <w:rPr>
                <w:rFonts w:cs="Arial"/>
                <w:szCs w:val="24"/>
              </w:rPr>
              <w:t>definirá los lineamientos para escogencia del contribuyente ejemplar en el Distrito Capital, teniendo en cuenta los siguiente:</w:t>
            </w:r>
          </w:p>
          <w:p w:rsidR="00DC0706" w:rsidRPr="00DC0706" w:rsidRDefault="00DC0706" w:rsidP="00FA0207">
            <w:pPr>
              <w:pStyle w:val="Prrafodelista"/>
              <w:numPr>
                <w:ilvl w:val="0"/>
                <w:numId w:val="7"/>
              </w:numPr>
              <w:rPr>
                <w:rFonts w:cs="Arial"/>
                <w:szCs w:val="24"/>
              </w:rPr>
            </w:pPr>
            <w:r w:rsidRPr="00DC0706">
              <w:rPr>
                <w:rFonts w:cs="Arial"/>
                <w:szCs w:val="24"/>
              </w:rPr>
              <w:t xml:space="preserve">Generar un reconocimiento público a los </w:t>
            </w:r>
            <w:r w:rsidRPr="0030747D">
              <w:rPr>
                <w:rFonts w:cs="Arial"/>
                <w:i/>
                <w:szCs w:val="24"/>
                <w:highlight w:val="yellow"/>
                <w:u w:val="single"/>
              </w:rPr>
              <w:t>contribuyentes</w:t>
            </w:r>
            <w:r w:rsidRPr="0030747D">
              <w:rPr>
                <w:rFonts w:cs="Arial"/>
                <w:szCs w:val="24"/>
                <w:u w:val="single"/>
              </w:rPr>
              <w:t xml:space="preserve"> </w:t>
            </w:r>
            <w:r w:rsidRPr="00DC0706">
              <w:rPr>
                <w:rFonts w:cs="Arial"/>
                <w:szCs w:val="24"/>
              </w:rPr>
              <w:t>(personas naturales y jurídicas) que han cumplido de manera puntual y habitual con sus obligaciones fiscales.</w:t>
            </w:r>
          </w:p>
          <w:p w:rsidR="00DC0706" w:rsidRPr="0030747D" w:rsidRDefault="00DC0706" w:rsidP="00FA0207">
            <w:pPr>
              <w:rPr>
                <w:rFonts w:cs="Arial"/>
                <w:i/>
                <w:szCs w:val="24"/>
                <w:u w:val="single"/>
              </w:rPr>
            </w:pPr>
            <w:r w:rsidRPr="0030747D">
              <w:rPr>
                <w:rFonts w:cs="Arial"/>
                <w:i/>
                <w:szCs w:val="24"/>
                <w:highlight w:val="yellow"/>
                <w:u w:val="single"/>
              </w:rPr>
              <w:t>Quitar numerales 2 y 3 ya que no son estrictamente criterios de escogencia.</w:t>
            </w:r>
            <w:r w:rsidRPr="0030747D">
              <w:rPr>
                <w:rFonts w:cs="Arial"/>
                <w:i/>
                <w:szCs w:val="24"/>
                <w:u w:val="single"/>
              </w:rPr>
              <w:t xml:space="preserve"> </w:t>
            </w:r>
          </w:p>
          <w:p w:rsidR="00792F04" w:rsidRPr="0011547A" w:rsidRDefault="00792F04" w:rsidP="00FA0207">
            <w:pPr>
              <w:rPr>
                <w:rFonts w:cs="Arial"/>
                <w:szCs w:val="24"/>
              </w:rPr>
            </w:pPr>
          </w:p>
        </w:tc>
      </w:tr>
      <w:tr w:rsidR="0030747D" w:rsidRPr="00792F04" w:rsidTr="0011547A">
        <w:tc>
          <w:tcPr>
            <w:tcW w:w="4416" w:type="dxa"/>
          </w:tcPr>
          <w:p w:rsidR="0030747D" w:rsidRPr="0011547A" w:rsidRDefault="0030747D" w:rsidP="00FA0207">
            <w:pPr>
              <w:rPr>
                <w:rFonts w:cs="Arial"/>
                <w:b/>
                <w:szCs w:val="24"/>
              </w:rPr>
            </w:pPr>
          </w:p>
        </w:tc>
        <w:tc>
          <w:tcPr>
            <w:tcW w:w="4414" w:type="dxa"/>
          </w:tcPr>
          <w:p w:rsidR="0030747D" w:rsidRPr="0011547A" w:rsidRDefault="0030747D" w:rsidP="00FA0207">
            <w:pPr>
              <w:rPr>
                <w:rFonts w:cs="Arial"/>
                <w:b/>
                <w:szCs w:val="24"/>
              </w:rPr>
            </w:pPr>
            <w:r w:rsidRPr="0030747D">
              <w:rPr>
                <w:rFonts w:cs="Arial"/>
                <w:b/>
                <w:i/>
                <w:szCs w:val="24"/>
                <w:highlight w:val="yellow"/>
                <w:u w:val="single"/>
              </w:rPr>
              <w:t xml:space="preserve">Nuevo: </w:t>
            </w:r>
            <w:r w:rsidRPr="0030747D">
              <w:rPr>
                <w:rFonts w:cs="Arial"/>
                <w:i/>
                <w:szCs w:val="24"/>
                <w:highlight w:val="yellow"/>
                <w:u w:val="single"/>
              </w:rPr>
              <w:t>Artículo 3. EDUCACIÓN TRIBUTARIA Y CAMPAÑAS DE SENSIBILIZACIÓN.</w:t>
            </w:r>
            <w:r w:rsidRPr="0030747D">
              <w:rPr>
                <w:i/>
                <w:highlight w:val="yellow"/>
                <w:u w:val="single"/>
              </w:rPr>
              <w:t xml:space="preserve"> </w:t>
            </w:r>
            <w:r w:rsidRPr="0030747D">
              <w:rPr>
                <w:rFonts w:cs="Arial"/>
                <w:i/>
                <w:szCs w:val="24"/>
                <w:highlight w:val="yellow"/>
                <w:u w:val="single"/>
              </w:rPr>
              <w:t>La Secretaría Distrital de Hacienda desarrollará e implementará de manera permanente programas de educación tributaria dirigidos a los distintos grupos etarios, orientados a fomentar la cultura de pago y prevenir la evasión y sus consecuencias, así como campañas de sensibilización que contribuyan a mitigar la desconfianza ciudadana frente al sistema contributivo del Distrito, promoviendo la transparencia en el manejo de los recursos públicos mediante procesos de rendición de cuentas e informes periódicos sobre la inversión y destinación de los tributos recaudados.</w:t>
            </w:r>
          </w:p>
        </w:tc>
      </w:tr>
      <w:tr w:rsidR="00792F04" w:rsidRPr="00792F04" w:rsidTr="0011547A">
        <w:tc>
          <w:tcPr>
            <w:tcW w:w="4416" w:type="dxa"/>
          </w:tcPr>
          <w:p w:rsidR="00A67258" w:rsidRPr="0011547A" w:rsidRDefault="00A67258" w:rsidP="00FA0207">
            <w:pPr>
              <w:rPr>
                <w:rFonts w:cs="Arial"/>
                <w:szCs w:val="24"/>
              </w:rPr>
            </w:pPr>
            <w:r w:rsidRPr="00DC0706">
              <w:rPr>
                <w:rFonts w:cs="Arial"/>
                <w:b/>
                <w:szCs w:val="24"/>
              </w:rPr>
              <w:t>Artículo 3. ACTIVIDADES CONMEMORATIVAS.</w:t>
            </w:r>
            <w:r w:rsidRPr="0011547A">
              <w:rPr>
                <w:rFonts w:cs="Arial"/>
                <w:szCs w:val="24"/>
              </w:rPr>
              <w:t xml:space="preserve"> Dentro del marco de la semana del contribuyente ejemplar, a través de la Secretaría de Hacienda, se organizarán actividades conmemorativas, tales como:</w:t>
            </w:r>
          </w:p>
          <w:p w:rsidR="00A67258" w:rsidRPr="0011547A" w:rsidRDefault="00A67258" w:rsidP="00FA0207">
            <w:pPr>
              <w:rPr>
                <w:rFonts w:cs="Arial"/>
                <w:szCs w:val="24"/>
              </w:rPr>
            </w:pPr>
            <w:r w:rsidRPr="0011547A">
              <w:rPr>
                <w:rFonts w:cs="Arial"/>
                <w:szCs w:val="24"/>
              </w:rPr>
              <w:t>a) Foros informativos sobre la importancia del cumplimiento tributario y sus</w:t>
            </w:r>
          </w:p>
          <w:p w:rsidR="00A67258" w:rsidRPr="0011547A" w:rsidRDefault="00A67258" w:rsidP="00FA0207">
            <w:pPr>
              <w:rPr>
                <w:rFonts w:cs="Arial"/>
                <w:szCs w:val="24"/>
              </w:rPr>
            </w:pPr>
            <w:r w:rsidRPr="0011547A">
              <w:rPr>
                <w:rFonts w:cs="Arial"/>
                <w:szCs w:val="24"/>
              </w:rPr>
              <w:t>beneficios.</w:t>
            </w:r>
          </w:p>
          <w:p w:rsidR="00A67258" w:rsidRPr="0011547A" w:rsidRDefault="00A67258" w:rsidP="00FA0207">
            <w:pPr>
              <w:rPr>
                <w:rFonts w:cs="Arial"/>
                <w:szCs w:val="24"/>
              </w:rPr>
            </w:pPr>
            <w:r w:rsidRPr="0011547A">
              <w:rPr>
                <w:rFonts w:cs="Arial"/>
                <w:szCs w:val="24"/>
              </w:rPr>
              <w:t>b) Reconocimientos públicos a contribuyentes destacados y responsables.</w:t>
            </w:r>
          </w:p>
          <w:p w:rsidR="00A67258" w:rsidRPr="0011547A" w:rsidRDefault="00A67258" w:rsidP="00FA0207">
            <w:pPr>
              <w:rPr>
                <w:rFonts w:cs="Arial"/>
                <w:szCs w:val="24"/>
              </w:rPr>
            </w:pPr>
            <w:r w:rsidRPr="0011547A">
              <w:rPr>
                <w:rFonts w:cs="Arial"/>
                <w:szCs w:val="24"/>
              </w:rPr>
              <w:t>c) Talleres y capacitaciones sobre derechos y obligaciones tributarias.</w:t>
            </w:r>
          </w:p>
          <w:p w:rsidR="00A67258" w:rsidRPr="0011547A" w:rsidRDefault="00A67258" w:rsidP="00FA0207">
            <w:pPr>
              <w:rPr>
                <w:rFonts w:cs="Arial"/>
                <w:szCs w:val="24"/>
              </w:rPr>
            </w:pPr>
            <w:r w:rsidRPr="0011547A">
              <w:rPr>
                <w:rFonts w:cs="Arial"/>
                <w:szCs w:val="24"/>
              </w:rPr>
              <w:t>d) Campañas de sensibilización sobre la cultura tributaria.</w:t>
            </w:r>
          </w:p>
          <w:p w:rsidR="00792F04" w:rsidRPr="0011547A" w:rsidRDefault="00A67258" w:rsidP="00FA0207">
            <w:pPr>
              <w:rPr>
                <w:rFonts w:cs="Arial"/>
                <w:szCs w:val="24"/>
              </w:rPr>
            </w:pPr>
            <w:r w:rsidRPr="0011547A">
              <w:rPr>
                <w:rFonts w:cs="Arial"/>
                <w:szCs w:val="24"/>
              </w:rPr>
              <w:t>e) Desarrollo de acuerdos para alivios tributarios o beneficios fiscales.</w:t>
            </w:r>
          </w:p>
        </w:tc>
        <w:tc>
          <w:tcPr>
            <w:tcW w:w="4414" w:type="dxa"/>
          </w:tcPr>
          <w:p w:rsidR="0030747D" w:rsidRPr="0030747D" w:rsidRDefault="0030747D" w:rsidP="00FA0207">
            <w:pPr>
              <w:rPr>
                <w:rFonts w:cs="Arial"/>
                <w:i/>
                <w:szCs w:val="24"/>
              </w:rPr>
            </w:pPr>
            <w:r>
              <w:rPr>
                <w:rFonts w:cs="Arial"/>
                <w:b/>
                <w:szCs w:val="24"/>
              </w:rPr>
              <w:t xml:space="preserve">Artículo </w:t>
            </w:r>
            <w:r w:rsidRPr="0030747D">
              <w:rPr>
                <w:rFonts w:cs="Arial"/>
                <w:b/>
                <w:szCs w:val="24"/>
                <w:highlight w:val="yellow"/>
                <w:u w:val="single"/>
              </w:rPr>
              <w:t>4.</w:t>
            </w:r>
            <w:r w:rsidRPr="00DC0706">
              <w:rPr>
                <w:rFonts w:cs="Arial"/>
                <w:b/>
                <w:szCs w:val="24"/>
              </w:rPr>
              <w:t xml:space="preserve"> ACTIVIDADES CONMEMORATIVAS.</w:t>
            </w:r>
            <w:r w:rsidRPr="0011547A">
              <w:rPr>
                <w:rFonts w:cs="Arial"/>
                <w:szCs w:val="24"/>
              </w:rPr>
              <w:t xml:space="preserve"> Dentro del marco de la semana del contribuyente ejemplar, a través de la Secretaría de Hacienda, se organizarán actividades conmemorativas, tales como:</w:t>
            </w:r>
          </w:p>
          <w:p w:rsidR="0030747D" w:rsidRDefault="0030747D" w:rsidP="00FA0207">
            <w:pPr>
              <w:pStyle w:val="Prrafodelista"/>
              <w:numPr>
                <w:ilvl w:val="0"/>
                <w:numId w:val="8"/>
              </w:numPr>
              <w:rPr>
                <w:rFonts w:cs="Arial"/>
                <w:szCs w:val="24"/>
              </w:rPr>
            </w:pPr>
            <w:r w:rsidRPr="0030747D">
              <w:rPr>
                <w:rFonts w:cs="Arial"/>
                <w:szCs w:val="24"/>
              </w:rPr>
              <w:t xml:space="preserve"> Foros informativos sobre la importancia del cumplimiento tributario y sus</w:t>
            </w:r>
            <w:r>
              <w:rPr>
                <w:rFonts w:cs="Arial"/>
                <w:szCs w:val="24"/>
              </w:rPr>
              <w:t xml:space="preserve"> </w:t>
            </w:r>
            <w:r w:rsidRPr="0030747D">
              <w:rPr>
                <w:rFonts w:cs="Arial"/>
                <w:szCs w:val="24"/>
              </w:rPr>
              <w:t>beneficios.</w:t>
            </w:r>
          </w:p>
          <w:p w:rsidR="0030747D" w:rsidRDefault="0030747D" w:rsidP="00FA0207">
            <w:pPr>
              <w:pStyle w:val="Prrafodelista"/>
              <w:numPr>
                <w:ilvl w:val="0"/>
                <w:numId w:val="8"/>
              </w:numPr>
              <w:rPr>
                <w:rFonts w:cs="Arial"/>
                <w:szCs w:val="24"/>
              </w:rPr>
            </w:pPr>
            <w:r w:rsidRPr="0030747D">
              <w:rPr>
                <w:rFonts w:cs="Arial"/>
                <w:szCs w:val="24"/>
              </w:rPr>
              <w:t>Reconocimientos públicos a contribuyentes destacados y responsables.</w:t>
            </w:r>
          </w:p>
          <w:p w:rsidR="0030747D" w:rsidRDefault="0030747D" w:rsidP="00FA0207">
            <w:pPr>
              <w:pStyle w:val="Prrafodelista"/>
              <w:numPr>
                <w:ilvl w:val="0"/>
                <w:numId w:val="8"/>
              </w:numPr>
              <w:rPr>
                <w:rFonts w:cs="Arial"/>
                <w:szCs w:val="24"/>
              </w:rPr>
            </w:pPr>
            <w:r w:rsidRPr="0030747D">
              <w:rPr>
                <w:rFonts w:cs="Arial"/>
                <w:szCs w:val="24"/>
              </w:rPr>
              <w:t>Talleres y capacitaciones sobre derechos y obligaciones tributarias.</w:t>
            </w:r>
          </w:p>
          <w:p w:rsidR="0030747D" w:rsidRDefault="0030747D" w:rsidP="00FA0207">
            <w:pPr>
              <w:pStyle w:val="Prrafodelista"/>
              <w:numPr>
                <w:ilvl w:val="0"/>
                <w:numId w:val="8"/>
              </w:numPr>
              <w:rPr>
                <w:rFonts w:cs="Arial"/>
                <w:szCs w:val="24"/>
              </w:rPr>
            </w:pPr>
            <w:r w:rsidRPr="0030747D">
              <w:rPr>
                <w:rFonts w:cs="Arial"/>
                <w:szCs w:val="24"/>
              </w:rPr>
              <w:t>Campañas de sensibilización sobre la cultura tributaria.</w:t>
            </w:r>
          </w:p>
          <w:p w:rsidR="00792F04" w:rsidRDefault="00FA0207" w:rsidP="00FA0207">
            <w:pPr>
              <w:pStyle w:val="Prrafodelista"/>
              <w:numPr>
                <w:ilvl w:val="0"/>
                <w:numId w:val="8"/>
              </w:numPr>
              <w:rPr>
                <w:rFonts w:cs="Arial"/>
                <w:i/>
                <w:szCs w:val="24"/>
                <w:u w:val="single"/>
              </w:rPr>
            </w:pPr>
            <w:r w:rsidRPr="00FA0207">
              <w:rPr>
                <w:rFonts w:cs="Arial"/>
                <w:i/>
                <w:szCs w:val="24"/>
                <w:highlight w:val="yellow"/>
                <w:u w:val="single"/>
              </w:rPr>
              <w:t>Desarrollo de acuerdos para alivios tributarios o beneficios fiscales, cuya discusión y aprobación corresponderá al Concejo de Bogotá.</w:t>
            </w:r>
          </w:p>
          <w:p w:rsidR="00FA0207" w:rsidRPr="00FA0207" w:rsidRDefault="00FA0207" w:rsidP="00FA0207">
            <w:pPr>
              <w:pStyle w:val="Prrafodelista"/>
              <w:numPr>
                <w:ilvl w:val="0"/>
                <w:numId w:val="8"/>
              </w:numPr>
              <w:rPr>
                <w:rFonts w:cs="Arial"/>
                <w:i/>
                <w:szCs w:val="24"/>
                <w:u w:val="single"/>
              </w:rPr>
            </w:pPr>
            <w:r>
              <w:rPr>
                <w:rFonts w:cs="Arial"/>
                <w:i/>
                <w:szCs w:val="24"/>
                <w:highlight w:val="yellow"/>
                <w:u w:val="single"/>
              </w:rPr>
              <w:t xml:space="preserve">Presentación </w:t>
            </w:r>
            <w:r w:rsidRPr="00FA0207">
              <w:rPr>
                <w:rFonts w:cs="Arial"/>
                <w:i/>
                <w:szCs w:val="24"/>
                <w:highlight w:val="yellow"/>
                <w:u w:val="single"/>
              </w:rPr>
              <w:t>de resultados sobre los programas de educación tributaria y las campañas de sensibilización adelantadas, incluyendo sus impactos y alcances.</w:t>
            </w:r>
          </w:p>
        </w:tc>
      </w:tr>
      <w:tr w:rsidR="00571369" w:rsidRPr="00792F04" w:rsidTr="0011547A">
        <w:tc>
          <w:tcPr>
            <w:tcW w:w="4416" w:type="dxa"/>
          </w:tcPr>
          <w:p w:rsidR="0011547A" w:rsidRPr="0011547A" w:rsidRDefault="0011547A" w:rsidP="00FA0207">
            <w:pPr>
              <w:pStyle w:val="Default"/>
              <w:rPr>
                <w:rFonts w:ascii="Arial" w:hAnsi="Arial" w:cs="Arial"/>
              </w:rPr>
            </w:pPr>
            <w:r w:rsidRPr="0011547A">
              <w:rPr>
                <w:rFonts w:ascii="Arial" w:hAnsi="Arial" w:cs="Arial"/>
                <w:b/>
                <w:bCs/>
              </w:rPr>
              <w:t xml:space="preserve">Artículo 4. </w:t>
            </w:r>
            <w:r w:rsidRPr="0011547A">
              <w:rPr>
                <w:rFonts w:ascii="Arial" w:hAnsi="Arial" w:cs="Arial"/>
              </w:rPr>
              <w:t xml:space="preserve">La Secretaría de Hacienda tendrá como incentivo para los contribuyentes ejemplares: </w:t>
            </w:r>
          </w:p>
          <w:p w:rsidR="0011547A" w:rsidRPr="0011547A" w:rsidRDefault="0011547A" w:rsidP="00FA0207">
            <w:pPr>
              <w:pStyle w:val="Default"/>
              <w:spacing w:after="68"/>
              <w:rPr>
                <w:rFonts w:ascii="Arial" w:hAnsi="Arial" w:cs="Arial"/>
              </w:rPr>
            </w:pPr>
            <w:r w:rsidRPr="0011547A">
              <w:rPr>
                <w:rFonts w:ascii="Arial" w:hAnsi="Arial" w:cs="Arial"/>
              </w:rPr>
              <w:t xml:space="preserve">1. El reconocineto por buena cultura de pago en la página web de la secretaria de hacienda. </w:t>
            </w:r>
          </w:p>
          <w:p w:rsidR="0011547A" w:rsidRPr="0011547A" w:rsidRDefault="0011547A" w:rsidP="00FA0207">
            <w:pPr>
              <w:pStyle w:val="Default"/>
              <w:spacing w:after="68"/>
              <w:rPr>
                <w:rFonts w:ascii="Arial" w:hAnsi="Arial" w:cs="Arial"/>
              </w:rPr>
            </w:pPr>
            <w:r w:rsidRPr="0011547A">
              <w:rPr>
                <w:rFonts w:ascii="Arial" w:hAnsi="Arial" w:cs="Arial"/>
              </w:rPr>
              <w:t xml:space="preserve">2. Generación de un certificado de reconocimiento por buen comportamiento tributario. </w:t>
            </w:r>
          </w:p>
          <w:p w:rsidR="0011547A" w:rsidRPr="0011547A" w:rsidRDefault="0011547A" w:rsidP="00FA0207">
            <w:pPr>
              <w:pStyle w:val="Default"/>
              <w:spacing w:after="68"/>
              <w:rPr>
                <w:rFonts w:ascii="Arial" w:hAnsi="Arial" w:cs="Arial"/>
              </w:rPr>
            </w:pPr>
            <w:r w:rsidRPr="0011547A">
              <w:rPr>
                <w:rFonts w:ascii="Arial" w:hAnsi="Arial" w:cs="Arial"/>
              </w:rPr>
              <w:t xml:space="preserve">3. La habilitación de una taquilla preferencial para contribuyentes ejemplares que se encuentren al día en sus obligaciones, para facilitar sus trámites de manera ágil. </w:t>
            </w:r>
          </w:p>
          <w:p w:rsidR="0011547A" w:rsidRPr="0011547A" w:rsidRDefault="0011547A" w:rsidP="00FA0207">
            <w:pPr>
              <w:pStyle w:val="Default"/>
              <w:spacing w:after="68"/>
              <w:rPr>
                <w:rFonts w:ascii="Arial" w:hAnsi="Arial" w:cs="Arial"/>
              </w:rPr>
            </w:pPr>
            <w:r w:rsidRPr="0011547A">
              <w:rPr>
                <w:rFonts w:ascii="Arial" w:hAnsi="Arial" w:cs="Arial"/>
              </w:rPr>
              <w:t xml:space="preserve">4. Creación e implementación </w:t>
            </w:r>
          </w:p>
          <w:p w:rsidR="0011547A" w:rsidRPr="0011547A" w:rsidRDefault="0011547A" w:rsidP="00FA0207">
            <w:pPr>
              <w:pStyle w:val="Default"/>
              <w:rPr>
                <w:rFonts w:ascii="Arial" w:hAnsi="Arial" w:cs="Arial"/>
              </w:rPr>
            </w:pPr>
            <w:r w:rsidRPr="0011547A">
              <w:rPr>
                <w:rFonts w:ascii="Arial" w:hAnsi="Arial" w:cs="Arial"/>
              </w:rPr>
              <w:t xml:space="preserve">5. del sello de buen contribuyente a los contribuyentes ejemplares </w:t>
            </w:r>
          </w:p>
          <w:p w:rsidR="00571369" w:rsidRPr="0011547A" w:rsidRDefault="00571369" w:rsidP="00FA0207">
            <w:pPr>
              <w:rPr>
                <w:rFonts w:cs="Arial"/>
                <w:szCs w:val="24"/>
              </w:rPr>
            </w:pPr>
          </w:p>
        </w:tc>
        <w:tc>
          <w:tcPr>
            <w:tcW w:w="4414" w:type="dxa"/>
          </w:tcPr>
          <w:p w:rsidR="00FA0207" w:rsidRPr="0011547A" w:rsidRDefault="00FA0207" w:rsidP="00FA0207">
            <w:pPr>
              <w:pStyle w:val="Default"/>
              <w:rPr>
                <w:rFonts w:ascii="Arial" w:hAnsi="Arial" w:cs="Arial"/>
              </w:rPr>
            </w:pPr>
            <w:r w:rsidRPr="0011547A">
              <w:rPr>
                <w:rFonts w:ascii="Arial" w:hAnsi="Arial" w:cs="Arial"/>
                <w:b/>
                <w:bCs/>
              </w:rPr>
              <w:t xml:space="preserve">Artículo </w:t>
            </w:r>
            <w:r w:rsidRPr="00FA0207">
              <w:rPr>
                <w:rFonts w:ascii="Arial" w:hAnsi="Arial" w:cs="Arial"/>
                <w:b/>
                <w:bCs/>
                <w:i/>
                <w:highlight w:val="yellow"/>
                <w:u w:val="single"/>
              </w:rPr>
              <w:t>5.</w:t>
            </w:r>
            <w:r w:rsidRPr="0011547A">
              <w:rPr>
                <w:rFonts w:ascii="Arial" w:hAnsi="Arial" w:cs="Arial"/>
                <w:b/>
                <w:bCs/>
              </w:rPr>
              <w:t xml:space="preserve"> </w:t>
            </w:r>
            <w:r w:rsidRPr="0011547A">
              <w:rPr>
                <w:rFonts w:ascii="Arial" w:hAnsi="Arial" w:cs="Arial"/>
              </w:rPr>
              <w:t xml:space="preserve">La Secretaría de Hacienda tendrá como incentivo para los contribuyentes ejemplares: </w:t>
            </w:r>
          </w:p>
          <w:p w:rsidR="00FA0207" w:rsidRPr="0011547A" w:rsidRDefault="00FA0207" w:rsidP="00FA0207">
            <w:pPr>
              <w:pStyle w:val="Default"/>
              <w:spacing w:after="68"/>
              <w:rPr>
                <w:rFonts w:ascii="Arial" w:hAnsi="Arial" w:cs="Arial"/>
              </w:rPr>
            </w:pPr>
            <w:r w:rsidRPr="0011547A">
              <w:rPr>
                <w:rFonts w:ascii="Arial" w:hAnsi="Arial" w:cs="Arial"/>
              </w:rPr>
              <w:t xml:space="preserve">1. El </w:t>
            </w:r>
            <w:r w:rsidRPr="00FA0207">
              <w:rPr>
                <w:rFonts w:ascii="Arial" w:hAnsi="Arial" w:cs="Arial"/>
                <w:i/>
                <w:highlight w:val="yellow"/>
                <w:u w:val="single"/>
              </w:rPr>
              <w:t>reconocimiento</w:t>
            </w:r>
            <w:r w:rsidRPr="0011547A">
              <w:rPr>
                <w:rFonts w:ascii="Arial" w:hAnsi="Arial" w:cs="Arial"/>
              </w:rPr>
              <w:t xml:space="preserve"> por buena cultura de pago en la página web de la secretaria de hacienda. </w:t>
            </w:r>
          </w:p>
          <w:p w:rsidR="00FA0207" w:rsidRPr="0011547A" w:rsidRDefault="00FA0207" w:rsidP="00FA0207">
            <w:pPr>
              <w:pStyle w:val="Default"/>
              <w:spacing w:after="68"/>
              <w:rPr>
                <w:rFonts w:ascii="Arial" w:hAnsi="Arial" w:cs="Arial"/>
              </w:rPr>
            </w:pPr>
            <w:r w:rsidRPr="0011547A">
              <w:rPr>
                <w:rFonts w:ascii="Arial" w:hAnsi="Arial" w:cs="Arial"/>
              </w:rPr>
              <w:t xml:space="preserve">2. Generación de un certificado de reconocimiento por buen comportamiento tributario. </w:t>
            </w:r>
          </w:p>
          <w:p w:rsidR="00FA0207" w:rsidRPr="0011547A" w:rsidRDefault="00FA0207" w:rsidP="00FA0207">
            <w:pPr>
              <w:pStyle w:val="Default"/>
              <w:spacing w:after="68"/>
              <w:rPr>
                <w:rFonts w:ascii="Arial" w:hAnsi="Arial" w:cs="Arial"/>
              </w:rPr>
            </w:pPr>
            <w:r w:rsidRPr="0011547A">
              <w:rPr>
                <w:rFonts w:ascii="Arial" w:hAnsi="Arial" w:cs="Arial"/>
              </w:rPr>
              <w:t xml:space="preserve">3. La habilitación de una taquilla preferencial para contribuyentes ejemplares que se encuentren al día en sus obligaciones, para facilitar sus trámites de manera ágil. </w:t>
            </w:r>
          </w:p>
          <w:p w:rsidR="00FA0207" w:rsidRPr="0011547A" w:rsidRDefault="00FA0207" w:rsidP="00FA0207">
            <w:pPr>
              <w:pStyle w:val="Default"/>
              <w:spacing w:after="68"/>
              <w:rPr>
                <w:rFonts w:ascii="Arial" w:hAnsi="Arial" w:cs="Arial"/>
              </w:rPr>
            </w:pPr>
            <w:r w:rsidRPr="0011547A">
              <w:rPr>
                <w:rFonts w:ascii="Arial" w:hAnsi="Arial" w:cs="Arial"/>
              </w:rPr>
              <w:t xml:space="preserve">4. Creación e implementación </w:t>
            </w:r>
            <w:r w:rsidRPr="00FA0207">
              <w:rPr>
                <w:rFonts w:ascii="Arial" w:hAnsi="Arial" w:cs="Arial"/>
                <w:highlight w:val="yellow"/>
              </w:rPr>
              <w:t>del sello de buen contribuyente a los contribuyentes ejemplares</w:t>
            </w:r>
            <w:r w:rsidRPr="0011547A">
              <w:rPr>
                <w:rFonts w:ascii="Arial" w:hAnsi="Arial" w:cs="Arial"/>
              </w:rPr>
              <w:t xml:space="preserve"> </w:t>
            </w:r>
          </w:p>
          <w:p w:rsidR="00571369" w:rsidRPr="0011547A" w:rsidRDefault="00571369" w:rsidP="00FA0207">
            <w:pPr>
              <w:rPr>
                <w:rFonts w:cs="Arial"/>
                <w:szCs w:val="24"/>
              </w:rPr>
            </w:pPr>
          </w:p>
        </w:tc>
      </w:tr>
      <w:tr w:rsidR="0011547A" w:rsidRPr="00792F04" w:rsidTr="0011547A">
        <w:tc>
          <w:tcPr>
            <w:tcW w:w="4416" w:type="dxa"/>
          </w:tcPr>
          <w:p w:rsidR="0011547A" w:rsidRPr="0011547A" w:rsidRDefault="0011547A" w:rsidP="00FA0207">
            <w:pPr>
              <w:pStyle w:val="Default"/>
              <w:rPr>
                <w:rFonts w:ascii="Arial" w:hAnsi="Arial" w:cs="Arial"/>
                <w:b/>
                <w:bCs/>
              </w:rPr>
            </w:pPr>
            <w:r w:rsidRPr="0011547A">
              <w:rPr>
                <w:rFonts w:ascii="Arial" w:hAnsi="Arial" w:cs="Arial"/>
                <w:b/>
                <w:bCs/>
              </w:rPr>
              <w:t xml:space="preserve">Artículo 5. INSPECCION DE VIGILANCIA Y CONTROL. </w:t>
            </w:r>
            <w:r w:rsidRPr="0011547A">
              <w:rPr>
                <w:rFonts w:ascii="Arial" w:hAnsi="Arial" w:cs="Arial"/>
              </w:rPr>
              <w:t>La secretaria de Hacienda en coordinación con la secretaria Desarrollo Económico, serán las encargadas de coordinar y dirigir las actividades y proyectos para el cumplimiento del objeto del presente acuerdo.</w:t>
            </w:r>
          </w:p>
        </w:tc>
        <w:tc>
          <w:tcPr>
            <w:tcW w:w="4414" w:type="dxa"/>
          </w:tcPr>
          <w:p w:rsidR="0011547A" w:rsidRPr="0011547A" w:rsidRDefault="00FA0207" w:rsidP="00FA0207">
            <w:pPr>
              <w:rPr>
                <w:rFonts w:cs="Arial"/>
                <w:szCs w:val="24"/>
              </w:rPr>
            </w:pPr>
            <w:r>
              <w:rPr>
                <w:rFonts w:cs="Arial"/>
                <w:b/>
                <w:bCs/>
                <w:szCs w:val="24"/>
              </w:rPr>
              <w:t xml:space="preserve">Artículo </w:t>
            </w:r>
            <w:r w:rsidRPr="00FA0207">
              <w:rPr>
                <w:rFonts w:cs="Arial"/>
                <w:b/>
                <w:bCs/>
                <w:i/>
                <w:szCs w:val="24"/>
                <w:highlight w:val="yellow"/>
                <w:u w:val="single"/>
              </w:rPr>
              <w:t>6</w:t>
            </w:r>
            <w:r w:rsidRPr="00FA0207">
              <w:rPr>
                <w:rFonts w:cs="Arial"/>
                <w:b/>
                <w:bCs/>
                <w:i/>
                <w:szCs w:val="24"/>
                <w:highlight w:val="yellow"/>
              </w:rPr>
              <w:t>.</w:t>
            </w:r>
            <w:r w:rsidRPr="0011547A">
              <w:rPr>
                <w:rFonts w:cs="Arial"/>
                <w:b/>
                <w:bCs/>
                <w:szCs w:val="24"/>
              </w:rPr>
              <w:t xml:space="preserve"> INSPECCION DE VIGILANCIA Y CONTROL. </w:t>
            </w:r>
            <w:r w:rsidRPr="00FA0207">
              <w:rPr>
                <w:rFonts w:cs="Arial"/>
                <w:i/>
                <w:szCs w:val="24"/>
              </w:rPr>
              <w:t>Queda Igual</w:t>
            </w:r>
          </w:p>
        </w:tc>
      </w:tr>
      <w:tr w:rsidR="0011547A" w:rsidRPr="00792F04" w:rsidTr="0011547A">
        <w:tc>
          <w:tcPr>
            <w:tcW w:w="4416" w:type="dxa"/>
          </w:tcPr>
          <w:p w:rsidR="0011547A" w:rsidRPr="0011547A" w:rsidRDefault="0011547A" w:rsidP="00FA0207">
            <w:pPr>
              <w:pStyle w:val="Default"/>
              <w:rPr>
                <w:rFonts w:ascii="Arial" w:hAnsi="Arial" w:cs="Arial"/>
                <w:b/>
                <w:bCs/>
              </w:rPr>
            </w:pPr>
            <w:r w:rsidRPr="0011547A">
              <w:rPr>
                <w:rFonts w:ascii="Arial" w:hAnsi="Arial" w:cs="Arial"/>
                <w:b/>
                <w:bCs/>
              </w:rPr>
              <w:t xml:space="preserve">Artículo 6. REGLAMENTACIÓN. </w:t>
            </w:r>
            <w:r w:rsidRPr="0011547A">
              <w:rPr>
                <w:rFonts w:ascii="Arial" w:hAnsi="Arial" w:cs="Arial"/>
              </w:rPr>
              <w:t>La Secretaría de Hacienda contará con un plazo de doce (12) meses a partir de la promulgación del acuerdo para establecer la reglamentación correspondiente y asegurar su ejecución.</w:t>
            </w:r>
          </w:p>
        </w:tc>
        <w:tc>
          <w:tcPr>
            <w:tcW w:w="4414" w:type="dxa"/>
          </w:tcPr>
          <w:p w:rsidR="0011547A" w:rsidRPr="0011547A" w:rsidRDefault="00FA0207" w:rsidP="00FA0207">
            <w:pPr>
              <w:rPr>
                <w:rFonts w:cs="Arial"/>
                <w:szCs w:val="24"/>
              </w:rPr>
            </w:pPr>
            <w:r>
              <w:rPr>
                <w:rFonts w:cs="Arial"/>
                <w:b/>
                <w:bCs/>
                <w:szCs w:val="24"/>
              </w:rPr>
              <w:t xml:space="preserve">Artículo </w:t>
            </w:r>
            <w:r w:rsidRPr="00FA0207">
              <w:rPr>
                <w:rFonts w:cs="Arial"/>
                <w:b/>
                <w:bCs/>
                <w:i/>
                <w:szCs w:val="24"/>
                <w:highlight w:val="yellow"/>
                <w:u w:val="single"/>
              </w:rPr>
              <w:t>7.</w:t>
            </w:r>
            <w:r w:rsidRPr="0011547A">
              <w:rPr>
                <w:rFonts w:cs="Arial"/>
                <w:b/>
                <w:bCs/>
                <w:szCs w:val="24"/>
              </w:rPr>
              <w:t xml:space="preserve"> REGLAMENTACIÓN. </w:t>
            </w:r>
            <w:r w:rsidRPr="00FA0207">
              <w:rPr>
                <w:rFonts w:cs="Arial"/>
                <w:i/>
                <w:szCs w:val="24"/>
              </w:rPr>
              <w:t>Queda Igual</w:t>
            </w:r>
          </w:p>
        </w:tc>
      </w:tr>
      <w:tr w:rsidR="0011547A" w:rsidRPr="00792F04" w:rsidTr="0011547A">
        <w:tc>
          <w:tcPr>
            <w:tcW w:w="4416" w:type="dxa"/>
          </w:tcPr>
          <w:p w:rsidR="0011547A" w:rsidRPr="0011547A" w:rsidRDefault="0011547A" w:rsidP="00FA0207">
            <w:pPr>
              <w:pStyle w:val="Default"/>
              <w:rPr>
                <w:rFonts w:ascii="Arial" w:hAnsi="Arial" w:cs="Arial"/>
                <w:b/>
                <w:bCs/>
              </w:rPr>
            </w:pPr>
            <w:r w:rsidRPr="0011547A">
              <w:rPr>
                <w:rFonts w:ascii="Arial" w:hAnsi="Arial" w:cs="Arial"/>
                <w:b/>
                <w:bCs/>
              </w:rPr>
              <w:t xml:space="preserve">Artículo 7. VIGENCIA. </w:t>
            </w:r>
            <w:r w:rsidRPr="0011547A">
              <w:rPr>
                <w:rFonts w:ascii="Arial" w:hAnsi="Arial" w:cs="Arial"/>
              </w:rPr>
              <w:t>El presente proyecto de acuerdo rige a partir de la fecha de su publicación.</w:t>
            </w:r>
          </w:p>
        </w:tc>
        <w:tc>
          <w:tcPr>
            <w:tcW w:w="4414" w:type="dxa"/>
          </w:tcPr>
          <w:p w:rsidR="0011547A" w:rsidRPr="0011547A" w:rsidRDefault="00FA0207" w:rsidP="00FA0207">
            <w:pPr>
              <w:rPr>
                <w:rFonts w:cs="Arial"/>
                <w:szCs w:val="24"/>
              </w:rPr>
            </w:pPr>
            <w:r w:rsidRPr="0011547A">
              <w:rPr>
                <w:rFonts w:cs="Arial"/>
                <w:b/>
                <w:bCs/>
                <w:szCs w:val="24"/>
              </w:rPr>
              <w:t xml:space="preserve">Artículo </w:t>
            </w:r>
            <w:r w:rsidRPr="00FA0207">
              <w:rPr>
                <w:rFonts w:cs="Arial"/>
                <w:b/>
                <w:bCs/>
                <w:i/>
                <w:szCs w:val="24"/>
                <w:highlight w:val="yellow"/>
                <w:u w:val="single"/>
              </w:rPr>
              <w:t>8</w:t>
            </w:r>
            <w:r w:rsidRPr="0011547A">
              <w:rPr>
                <w:rFonts w:cs="Arial"/>
                <w:b/>
                <w:bCs/>
                <w:szCs w:val="24"/>
              </w:rPr>
              <w:t xml:space="preserve">. VIGENCIA. </w:t>
            </w:r>
            <w:r w:rsidRPr="00FA0207">
              <w:rPr>
                <w:rFonts w:cs="Arial"/>
                <w:i/>
                <w:szCs w:val="24"/>
              </w:rPr>
              <w:t>Queda Igual</w:t>
            </w:r>
          </w:p>
        </w:tc>
      </w:tr>
    </w:tbl>
    <w:p w:rsidR="00792F04" w:rsidRPr="00792F04" w:rsidRDefault="00792F04" w:rsidP="00BB045E">
      <w:pPr>
        <w:jc w:val="both"/>
        <w:rPr>
          <w:rFonts w:cs="Arial"/>
          <w:b/>
          <w:szCs w:val="24"/>
        </w:rPr>
      </w:pPr>
    </w:p>
    <w:sectPr w:rsidR="00792F04" w:rsidRPr="00792F04" w:rsidSect="00851E51">
      <w:headerReference w:type="default" r:id="rId8"/>
      <w:footerReference w:type="even" r:id="rId9"/>
      <w:footerReference w:type="default" r:id="rId10"/>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BDC" w:rsidRDefault="000F4BDC">
      <w:r>
        <w:separator/>
      </w:r>
    </w:p>
  </w:endnote>
  <w:endnote w:type="continuationSeparator" w:id="0">
    <w:p w:rsidR="000F4BDC" w:rsidRDefault="000F4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540" w:rsidRDefault="001A0EA1" w:rsidP="000D1C54">
    <w:pPr>
      <w:pStyle w:val="Piedepgina"/>
      <w:framePr w:wrap="around" w:vAnchor="text" w:hAnchor="margin" w:xAlign="right"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rsidR="00633540" w:rsidRDefault="00633540"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257" w:rsidRDefault="00DC4257"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BDC" w:rsidRDefault="000F4BDC">
      <w:r>
        <w:separator/>
      </w:r>
    </w:p>
  </w:footnote>
  <w:footnote w:type="continuationSeparator" w:id="0">
    <w:p w:rsidR="000F4BDC" w:rsidRDefault="000F4BDC">
      <w:r>
        <w:continuationSeparator/>
      </w:r>
    </w:p>
  </w:footnote>
  <w:footnote w:id="1">
    <w:p w:rsidR="001C5C1D" w:rsidRDefault="001C5C1D" w:rsidP="001C5C1D">
      <w:pPr>
        <w:pStyle w:val="Textonotapie"/>
      </w:pPr>
      <w:r>
        <w:rPr>
          <w:rStyle w:val="Refdenotaalpie"/>
        </w:rPr>
        <w:footnoteRef/>
      </w:r>
      <w:r>
        <w:t xml:space="preserve"> Secretaría Distrital de Hacienda de Bogotá “Rendición de cuentas 2024: cifras y balance del sector Hacienda,” Bogotá.gov.co, 2024, </w:t>
      </w:r>
      <w:hyperlink r:id="rId1" w:history="1">
        <w:r w:rsidRPr="002E6F09">
          <w:rPr>
            <w:rStyle w:val="Hipervnculo"/>
          </w:rPr>
          <w:t>https://bogota.gov.co/mi-ciudad/hacienda/rendicion-de-cuentas-2024-cifras-y-balance-sector-hacienda-bogota</w:t>
        </w:r>
      </w:hyperlink>
      <w:r>
        <w:t xml:space="preserve"> </w:t>
      </w:r>
    </w:p>
    <w:p w:rsidR="001C5C1D" w:rsidRPr="001C5C1D" w:rsidRDefault="001C5C1D" w:rsidP="001C5C1D">
      <w:pPr>
        <w:pStyle w:val="Textonotapie"/>
        <w:rPr>
          <w:lang w:val="es-MX"/>
        </w:rPr>
      </w:pPr>
    </w:p>
  </w:footnote>
  <w:footnote w:id="2">
    <w:p w:rsidR="001C5C1D" w:rsidRPr="001C5C1D" w:rsidRDefault="001C5C1D">
      <w:pPr>
        <w:pStyle w:val="Textonotapie"/>
        <w:rPr>
          <w:lang w:val="es-MX"/>
        </w:rPr>
      </w:pPr>
      <w:r>
        <w:rPr>
          <w:rStyle w:val="Refdenotaalpie"/>
        </w:rPr>
        <w:footnoteRef/>
      </w:r>
      <w:r>
        <w:t xml:space="preserve"> </w:t>
      </w:r>
      <w:r>
        <w:rPr>
          <w:rStyle w:val="nfasis"/>
        </w:rPr>
        <w:t>La República</w:t>
      </w:r>
      <w:r>
        <w:t xml:space="preserve">, julio 2024, </w:t>
      </w:r>
      <w:hyperlink r:id="rId2" w:history="1">
        <w:r w:rsidRPr="002E6F09">
          <w:rPr>
            <w:rStyle w:val="Hipervnculo"/>
          </w:rPr>
          <w:t>https://www.larepublica.co/economia/secretaria-de-hacienda-senalo-que-mas-de-88-000-contribuyentes-deben-6-7-billones-4192693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2D294D" w:rsidTr="00851E51">
      <w:trPr>
        <w:trHeight w:val="454"/>
      </w:trPr>
      <w:tc>
        <w:tcPr>
          <w:tcW w:w="1337" w:type="pct"/>
          <w:vMerge w:val="restart"/>
          <w:tcBorders>
            <w:top w:val="single" w:sz="4" w:space="0" w:color="auto"/>
            <w:left w:val="single" w:sz="4" w:space="0" w:color="auto"/>
            <w:right w:val="single" w:sz="4" w:space="0" w:color="auto"/>
          </w:tcBorders>
          <w:vAlign w:val="center"/>
        </w:tcPr>
        <w:p w:rsidR="002D294D" w:rsidRPr="00920985" w:rsidRDefault="002D294D"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2D294D" w:rsidRPr="007E0E2F" w:rsidRDefault="002D294D"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2D294D" w:rsidRPr="00EA3A02" w:rsidRDefault="002D294D"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sidR="003F2114">
            <w:rPr>
              <w:rFonts w:cs="Arial"/>
              <w:sz w:val="16"/>
              <w:szCs w:val="16"/>
            </w:rPr>
            <w:t>V</w:t>
          </w:r>
          <w:r>
            <w:rPr>
              <w:rFonts w:cs="Arial"/>
              <w:sz w:val="16"/>
              <w:szCs w:val="16"/>
            </w:rPr>
            <w:t>-</w:t>
          </w:r>
          <w:r w:rsidR="003F2114">
            <w:rPr>
              <w:rFonts w:cs="Arial"/>
              <w:sz w:val="16"/>
              <w:szCs w:val="16"/>
            </w:rPr>
            <w:t>FO-00</w:t>
          </w:r>
          <w:r w:rsidR="00006108">
            <w:rPr>
              <w:rFonts w:cs="Arial"/>
              <w:sz w:val="16"/>
              <w:szCs w:val="16"/>
            </w:rPr>
            <w:t>3</w:t>
          </w:r>
        </w:p>
      </w:tc>
    </w:tr>
    <w:tr w:rsidR="002D294D" w:rsidTr="00851E51">
      <w:trPr>
        <w:trHeight w:val="454"/>
      </w:trPr>
      <w:tc>
        <w:tcPr>
          <w:tcW w:w="1337" w:type="pct"/>
          <w:vMerge/>
          <w:tcBorders>
            <w:left w:val="single" w:sz="4" w:space="0" w:color="auto"/>
            <w:right w:val="single" w:sz="4" w:space="0" w:color="auto"/>
          </w:tcBorders>
          <w:vAlign w:val="center"/>
        </w:tcPr>
        <w:p w:rsidR="002D294D" w:rsidRDefault="002D294D"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rsidR="002D294D" w:rsidRPr="002D294D" w:rsidRDefault="002D294D"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2D294D" w:rsidRPr="00EA3A02" w:rsidRDefault="002D294D" w:rsidP="002D294D">
          <w:pPr>
            <w:rPr>
              <w:rFonts w:cs="Arial"/>
              <w:sz w:val="16"/>
              <w:szCs w:val="16"/>
            </w:rPr>
          </w:pPr>
          <w:r>
            <w:rPr>
              <w:rFonts w:cs="Arial"/>
              <w:sz w:val="16"/>
              <w:szCs w:val="16"/>
            </w:rPr>
            <w:t>VERSIÓN:    0</w:t>
          </w:r>
          <w:r w:rsidR="003F2114">
            <w:rPr>
              <w:rFonts w:cs="Arial"/>
              <w:sz w:val="16"/>
              <w:szCs w:val="16"/>
            </w:rPr>
            <w:t>1</w:t>
          </w:r>
        </w:p>
      </w:tc>
    </w:tr>
    <w:tr w:rsidR="002D294D" w:rsidTr="00851E51">
      <w:trPr>
        <w:trHeight w:val="454"/>
      </w:trPr>
      <w:tc>
        <w:tcPr>
          <w:tcW w:w="1337" w:type="pct"/>
          <w:vMerge/>
          <w:tcBorders>
            <w:left w:val="single" w:sz="4" w:space="0" w:color="auto"/>
            <w:bottom w:val="single" w:sz="4" w:space="0" w:color="auto"/>
            <w:right w:val="single" w:sz="4" w:space="0" w:color="auto"/>
          </w:tcBorders>
          <w:vAlign w:val="center"/>
        </w:tcPr>
        <w:p w:rsidR="002D294D" w:rsidRDefault="002D294D" w:rsidP="002D294D">
          <w:pPr>
            <w:rPr>
              <w:rFonts w:cs="Arial"/>
              <w:sz w:val="16"/>
              <w:szCs w:val="16"/>
            </w:rPr>
          </w:pPr>
        </w:p>
      </w:tc>
      <w:tc>
        <w:tcPr>
          <w:tcW w:w="2398" w:type="pct"/>
          <w:vMerge/>
          <w:tcBorders>
            <w:left w:val="nil"/>
            <w:bottom w:val="single" w:sz="4" w:space="0" w:color="auto"/>
            <w:right w:val="single" w:sz="4" w:space="0" w:color="auto"/>
          </w:tcBorders>
          <w:vAlign w:val="center"/>
        </w:tcPr>
        <w:p w:rsidR="002D294D" w:rsidRDefault="002D294D"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2D294D" w:rsidRDefault="002D294D" w:rsidP="006671DC">
          <w:pPr>
            <w:rPr>
              <w:rFonts w:cs="Arial"/>
              <w:sz w:val="16"/>
              <w:szCs w:val="16"/>
            </w:rPr>
          </w:pPr>
          <w:r w:rsidRPr="00EA3A02">
            <w:rPr>
              <w:rFonts w:cs="Arial"/>
              <w:sz w:val="16"/>
              <w:szCs w:val="16"/>
            </w:rPr>
            <w:t>F</w:t>
          </w:r>
          <w:r>
            <w:rPr>
              <w:rFonts w:cs="Arial"/>
              <w:sz w:val="16"/>
              <w:szCs w:val="16"/>
            </w:rPr>
            <w:t xml:space="preserve">ECHA: </w:t>
          </w:r>
          <w:r w:rsidR="006671DC">
            <w:rPr>
              <w:rFonts w:cs="Arial"/>
              <w:sz w:val="16"/>
              <w:szCs w:val="16"/>
            </w:rPr>
            <w:t>14-Nov-2019</w:t>
          </w:r>
        </w:p>
      </w:tc>
    </w:tr>
  </w:tbl>
  <w:p w:rsidR="00633540" w:rsidRPr="002D294D" w:rsidRDefault="00851E51" w:rsidP="002D294D">
    <w:pPr>
      <w:pStyle w:val="Encabezado"/>
    </w:pPr>
    <w:r w:rsidRPr="00D4338D">
      <w:rPr>
        <w:noProof/>
        <w:lang w:val="es-CO" w:eastAsia="es-CO"/>
      </w:rPr>
      <w:drawing>
        <wp:anchor distT="0" distB="0" distL="114300" distR="114300" simplePos="0" relativeHeight="251662336" behindDoc="1" locked="0" layoutInCell="1" allowOverlap="1" wp14:anchorId="5B8A6FFF" wp14:editId="68F771B6">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218C6"/>
    <w:multiLevelType w:val="hybridMultilevel"/>
    <w:tmpl w:val="8496D720"/>
    <w:lvl w:ilvl="0" w:tplc="8E12E450">
      <w:start w:val="1"/>
      <w:numFmt w:val="upperRoman"/>
      <w:lvlText w:val="%1."/>
      <w:lvlJc w:val="righ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18193035"/>
    <w:multiLevelType w:val="hybridMultilevel"/>
    <w:tmpl w:val="4CB8873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4" w15:restartNumberingAfterBreak="0">
    <w:nsid w:val="469D3F9B"/>
    <w:multiLevelType w:val="hybridMultilevel"/>
    <w:tmpl w:val="63147488"/>
    <w:lvl w:ilvl="0" w:tplc="F0709FF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167202F"/>
    <w:multiLevelType w:val="hybridMultilevel"/>
    <w:tmpl w:val="1C4E31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8"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5"/>
  </w:num>
  <w:num w:numId="5">
    <w:abstractNumId w:val="8"/>
  </w:num>
  <w:num w:numId="6">
    <w:abstractNumId w:val="0"/>
  </w:num>
  <w:num w:numId="7">
    <w:abstractNumId w:val="4"/>
  </w:num>
  <w:num w:numId="8">
    <w:abstractNumId w:val="2"/>
  </w:num>
  <w:num w:numId="9">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6108"/>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5F85"/>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3623"/>
    <w:rsid w:val="000C482C"/>
    <w:rsid w:val="000D1C54"/>
    <w:rsid w:val="000D22D9"/>
    <w:rsid w:val="000D2BCE"/>
    <w:rsid w:val="000D50FE"/>
    <w:rsid w:val="000D71B4"/>
    <w:rsid w:val="000E1909"/>
    <w:rsid w:val="000E3C29"/>
    <w:rsid w:val="000E418B"/>
    <w:rsid w:val="000E4369"/>
    <w:rsid w:val="000E6583"/>
    <w:rsid w:val="000E6B86"/>
    <w:rsid w:val="000F00B1"/>
    <w:rsid w:val="000F1586"/>
    <w:rsid w:val="000F4BDC"/>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547A"/>
    <w:rsid w:val="00115610"/>
    <w:rsid w:val="00120391"/>
    <w:rsid w:val="0012109F"/>
    <w:rsid w:val="00121CCB"/>
    <w:rsid w:val="00121F38"/>
    <w:rsid w:val="00123402"/>
    <w:rsid w:val="00125FA9"/>
    <w:rsid w:val="00127502"/>
    <w:rsid w:val="001277C9"/>
    <w:rsid w:val="001316B7"/>
    <w:rsid w:val="00132BB4"/>
    <w:rsid w:val="00133168"/>
    <w:rsid w:val="00134E79"/>
    <w:rsid w:val="001353FF"/>
    <w:rsid w:val="00135704"/>
    <w:rsid w:val="001363EA"/>
    <w:rsid w:val="001377B6"/>
    <w:rsid w:val="00140AEF"/>
    <w:rsid w:val="001411E5"/>
    <w:rsid w:val="00142A33"/>
    <w:rsid w:val="001469EB"/>
    <w:rsid w:val="0015630E"/>
    <w:rsid w:val="00161BE3"/>
    <w:rsid w:val="00172B41"/>
    <w:rsid w:val="00174A6A"/>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1643"/>
    <w:rsid w:val="001A292B"/>
    <w:rsid w:val="001A5510"/>
    <w:rsid w:val="001A5ED6"/>
    <w:rsid w:val="001B047D"/>
    <w:rsid w:val="001B11EA"/>
    <w:rsid w:val="001B29AE"/>
    <w:rsid w:val="001C33C1"/>
    <w:rsid w:val="001C5C1D"/>
    <w:rsid w:val="001C6022"/>
    <w:rsid w:val="001C7725"/>
    <w:rsid w:val="001C798A"/>
    <w:rsid w:val="001D0D50"/>
    <w:rsid w:val="001D1FD3"/>
    <w:rsid w:val="001D78E7"/>
    <w:rsid w:val="001E0250"/>
    <w:rsid w:val="001E214B"/>
    <w:rsid w:val="001E5883"/>
    <w:rsid w:val="001F3794"/>
    <w:rsid w:val="001F6FE2"/>
    <w:rsid w:val="001F72F6"/>
    <w:rsid w:val="001F7DBF"/>
    <w:rsid w:val="00201CD0"/>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71E4"/>
    <w:rsid w:val="00230528"/>
    <w:rsid w:val="00232150"/>
    <w:rsid w:val="002334EF"/>
    <w:rsid w:val="00240C73"/>
    <w:rsid w:val="0024488E"/>
    <w:rsid w:val="00246E98"/>
    <w:rsid w:val="00253D21"/>
    <w:rsid w:val="00256A9C"/>
    <w:rsid w:val="00261D8F"/>
    <w:rsid w:val="002623F4"/>
    <w:rsid w:val="00265386"/>
    <w:rsid w:val="00266720"/>
    <w:rsid w:val="002668E4"/>
    <w:rsid w:val="00275E6F"/>
    <w:rsid w:val="002760AB"/>
    <w:rsid w:val="0027684C"/>
    <w:rsid w:val="00282E5F"/>
    <w:rsid w:val="002846D9"/>
    <w:rsid w:val="00290EF7"/>
    <w:rsid w:val="0029282C"/>
    <w:rsid w:val="00295F8B"/>
    <w:rsid w:val="00297F9D"/>
    <w:rsid w:val="002A2530"/>
    <w:rsid w:val="002A3746"/>
    <w:rsid w:val="002A6B6E"/>
    <w:rsid w:val="002B17A5"/>
    <w:rsid w:val="002B7B6E"/>
    <w:rsid w:val="002C3EA4"/>
    <w:rsid w:val="002C676F"/>
    <w:rsid w:val="002C6B1B"/>
    <w:rsid w:val="002D1A2D"/>
    <w:rsid w:val="002D294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A4B"/>
    <w:rsid w:val="002F6D52"/>
    <w:rsid w:val="002F797D"/>
    <w:rsid w:val="003008A0"/>
    <w:rsid w:val="00300C97"/>
    <w:rsid w:val="003028C6"/>
    <w:rsid w:val="00304277"/>
    <w:rsid w:val="0030747D"/>
    <w:rsid w:val="003134A6"/>
    <w:rsid w:val="00313CF1"/>
    <w:rsid w:val="003204EA"/>
    <w:rsid w:val="00324247"/>
    <w:rsid w:val="00326F06"/>
    <w:rsid w:val="00331948"/>
    <w:rsid w:val="00331CD0"/>
    <w:rsid w:val="00333445"/>
    <w:rsid w:val="00336DDB"/>
    <w:rsid w:val="0033737C"/>
    <w:rsid w:val="00337B0F"/>
    <w:rsid w:val="00345A63"/>
    <w:rsid w:val="0034706F"/>
    <w:rsid w:val="00347BAB"/>
    <w:rsid w:val="0035605D"/>
    <w:rsid w:val="003564D8"/>
    <w:rsid w:val="00362189"/>
    <w:rsid w:val="00362274"/>
    <w:rsid w:val="00362F45"/>
    <w:rsid w:val="00364183"/>
    <w:rsid w:val="003673C8"/>
    <w:rsid w:val="0037078D"/>
    <w:rsid w:val="0037340A"/>
    <w:rsid w:val="0037605C"/>
    <w:rsid w:val="00376CA3"/>
    <w:rsid w:val="00377440"/>
    <w:rsid w:val="00380F1E"/>
    <w:rsid w:val="00381225"/>
    <w:rsid w:val="00382EA8"/>
    <w:rsid w:val="003830D4"/>
    <w:rsid w:val="00386881"/>
    <w:rsid w:val="003874C7"/>
    <w:rsid w:val="00396B52"/>
    <w:rsid w:val="00397F98"/>
    <w:rsid w:val="003A2596"/>
    <w:rsid w:val="003A43AD"/>
    <w:rsid w:val="003A473B"/>
    <w:rsid w:val="003B0CCC"/>
    <w:rsid w:val="003B1825"/>
    <w:rsid w:val="003B2AF9"/>
    <w:rsid w:val="003B4B01"/>
    <w:rsid w:val="003B5012"/>
    <w:rsid w:val="003B527A"/>
    <w:rsid w:val="003B7BF3"/>
    <w:rsid w:val="003C0158"/>
    <w:rsid w:val="003C429B"/>
    <w:rsid w:val="003C50FB"/>
    <w:rsid w:val="003D0D48"/>
    <w:rsid w:val="003D4C5F"/>
    <w:rsid w:val="003D66A1"/>
    <w:rsid w:val="003E0716"/>
    <w:rsid w:val="003E1D62"/>
    <w:rsid w:val="003E2652"/>
    <w:rsid w:val="003E7536"/>
    <w:rsid w:val="003F2114"/>
    <w:rsid w:val="003F5CEE"/>
    <w:rsid w:val="003F6AB6"/>
    <w:rsid w:val="003F701C"/>
    <w:rsid w:val="00402824"/>
    <w:rsid w:val="00403191"/>
    <w:rsid w:val="00404A86"/>
    <w:rsid w:val="00404CBC"/>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43F3"/>
    <w:rsid w:val="00437D6B"/>
    <w:rsid w:val="0044117F"/>
    <w:rsid w:val="00447BC5"/>
    <w:rsid w:val="00450808"/>
    <w:rsid w:val="00450B72"/>
    <w:rsid w:val="004514C5"/>
    <w:rsid w:val="00453793"/>
    <w:rsid w:val="004544DF"/>
    <w:rsid w:val="00455548"/>
    <w:rsid w:val="00461C38"/>
    <w:rsid w:val="0046203E"/>
    <w:rsid w:val="004702E9"/>
    <w:rsid w:val="004710E6"/>
    <w:rsid w:val="00472886"/>
    <w:rsid w:val="0047310A"/>
    <w:rsid w:val="0047391F"/>
    <w:rsid w:val="00476B89"/>
    <w:rsid w:val="00476DAB"/>
    <w:rsid w:val="0048745C"/>
    <w:rsid w:val="0048771E"/>
    <w:rsid w:val="004918F0"/>
    <w:rsid w:val="00493933"/>
    <w:rsid w:val="004950D4"/>
    <w:rsid w:val="0049598F"/>
    <w:rsid w:val="004A1073"/>
    <w:rsid w:val="004A1730"/>
    <w:rsid w:val="004A345E"/>
    <w:rsid w:val="004B1587"/>
    <w:rsid w:val="004B1D07"/>
    <w:rsid w:val="004B2715"/>
    <w:rsid w:val="004B461E"/>
    <w:rsid w:val="004C1893"/>
    <w:rsid w:val="004C19F0"/>
    <w:rsid w:val="004D271A"/>
    <w:rsid w:val="004D4AE7"/>
    <w:rsid w:val="004D71BC"/>
    <w:rsid w:val="004E1FDE"/>
    <w:rsid w:val="004E208E"/>
    <w:rsid w:val="004E43F6"/>
    <w:rsid w:val="004F26E7"/>
    <w:rsid w:val="004F3EB3"/>
    <w:rsid w:val="004F55D2"/>
    <w:rsid w:val="00501C06"/>
    <w:rsid w:val="00503A21"/>
    <w:rsid w:val="00504C41"/>
    <w:rsid w:val="00506FBD"/>
    <w:rsid w:val="0051018D"/>
    <w:rsid w:val="005144B4"/>
    <w:rsid w:val="005179E2"/>
    <w:rsid w:val="00520D4B"/>
    <w:rsid w:val="00523946"/>
    <w:rsid w:val="00525EB0"/>
    <w:rsid w:val="00532554"/>
    <w:rsid w:val="00532CE4"/>
    <w:rsid w:val="00532F01"/>
    <w:rsid w:val="00540370"/>
    <w:rsid w:val="0054080D"/>
    <w:rsid w:val="005411EE"/>
    <w:rsid w:val="005416BC"/>
    <w:rsid w:val="00542B72"/>
    <w:rsid w:val="00543BF4"/>
    <w:rsid w:val="00546935"/>
    <w:rsid w:val="00551561"/>
    <w:rsid w:val="00552857"/>
    <w:rsid w:val="00553FF1"/>
    <w:rsid w:val="005562F4"/>
    <w:rsid w:val="00557140"/>
    <w:rsid w:val="005575C7"/>
    <w:rsid w:val="005611E8"/>
    <w:rsid w:val="00567511"/>
    <w:rsid w:val="00567E76"/>
    <w:rsid w:val="00571369"/>
    <w:rsid w:val="00571A5A"/>
    <w:rsid w:val="00571D15"/>
    <w:rsid w:val="00572B3B"/>
    <w:rsid w:val="00572FB7"/>
    <w:rsid w:val="00572FE0"/>
    <w:rsid w:val="00583340"/>
    <w:rsid w:val="00584BE8"/>
    <w:rsid w:val="00584BF9"/>
    <w:rsid w:val="00591D84"/>
    <w:rsid w:val="00592BFA"/>
    <w:rsid w:val="005933EC"/>
    <w:rsid w:val="00594DD9"/>
    <w:rsid w:val="0059518E"/>
    <w:rsid w:val="005965E8"/>
    <w:rsid w:val="005A0680"/>
    <w:rsid w:val="005A0937"/>
    <w:rsid w:val="005A3024"/>
    <w:rsid w:val="005A437B"/>
    <w:rsid w:val="005A578B"/>
    <w:rsid w:val="005B0A08"/>
    <w:rsid w:val="005B143F"/>
    <w:rsid w:val="005B273F"/>
    <w:rsid w:val="005B6E32"/>
    <w:rsid w:val="005C212A"/>
    <w:rsid w:val="005C3311"/>
    <w:rsid w:val="005D1C57"/>
    <w:rsid w:val="005D4248"/>
    <w:rsid w:val="005E0653"/>
    <w:rsid w:val="005E0D7D"/>
    <w:rsid w:val="005E0FD4"/>
    <w:rsid w:val="005E3F28"/>
    <w:rsid w:val="005E4F30"/>
    <w:rsid w:val="005E5AC3"/>
    <w:rsid w:val="005F1FF0"/>
    <w:rsid w:val="005F487D"/>
    <w:rsid w:val="0060483C"/>
    <w:rsid w:val="00604F54"/>
    <w:rsid w:val="00610CCE"/>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40728"/>
    <w:rsid w:val="00641E90"/>
    <w:rsid w:val="00644457"/>
    <w:rsid w:val="006455D4"/>
    <w:rsid w:val="00645868"/>
    <w:rsid w:val="00646B36"/>
    <w:rsid w:val="00650775"/>
    <w:rsid w:val="0066006E"/>
    <w:rsid w:val="00660ACF"/>
    <w:rsid w:val="00661248"/>
    <w:rsid w:val="00661A41"/>
    <w:rsid w:val="006635AC"/>
    <w:rsid w:val="0066403E"/>
    <w:rsid w:val="006671DC"/>
    <w:rsid w:val="006675EE"/>
    <w:rsid w:val="0067110A"/>
    <w:rsid w:val="006713B4"/>
    <w:rsid w:val="00671FD9"/>
    <w:rsid w:val="00673A95"/>
    <w:rsid w:val="00673BBA"/>
    <w:rsid w:val="00691851"/>
    <w:rsid w:val="006972A3"/>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E0CF7"/>
    <w:rsid w:val="006E165C"/>
    <w:rsid w:val="006E2909"/>
    <w:rsid w:val="006E29C6"/>
    <w:rsid w:val="006E46FE"/>
    <w:rsid w:val="006E49F5"/>
    <w:rsid w:val="006F04EF"/>
    <w:rsid w:val="006F069D"/>
    <w:rsid w:val="006F2531"/>
    <w:rsid w:val="006F4B02"/>
    <w:rsid w:val="006F4BA8"/>
    <w:rsid w:val="006F63E5"/>
    <w:rsid w:val="006F7108"/>
    <w:rsid w:val="006F7A9F"/>
    <w:rsid w:val="0070286D"/>
    <w:rsid w:val="00702B04"/>
    <w:rsid w:val="00704D7A"/>
    <w:rsid w:val="00710811"/>
    <w:rsid w:val="00710910"/>
    <w:rsid w:val="007152D2"/>
    <w:rsid w:val="00717ACF"/>
    <w:rsid w:val="00721876"/>
    <w:rsid w:val="0072610A"/>
    <w:rsid w:val="00727155"/>
    <w:rsid w:val="007341F6"/>
    <w:rsid w:val="00735D5C"/>
    <w:rsid w:val="00735F7A"/>
    <w:rsid w:val="00740E80"/>
    <w:rsid w:val="00744196"/>
    <w:rsid w:val="00754E81"/>
    <w:rsid w:val="00756E35"/>
    <w:rsid w:val="00756EBE"/>
    <w:rsid w:val="007616BA"/>
    <w:rsid w:val="007625B2"/>
    <w:rsid w:val="007628CA"/>
    <w:rsid w:val="00764612"/>
    <w:rsid w:val="00767B99"/>
    <w:rsid w:val="0077016F"/>
    <w:rsid w:val="007703E2"/>
    <w:rsid w:val="00770AF2"/>
    <w:rsid w:val="007718C9"/>
    <w:rsid w:val="00773007"/>
    <w:rsid w:val="00774599"/>
    <w:rsid w:val="007764C5"/>
    <w:rsid w:val="00776D41"/>
    <w:rsid w:val="0078000B"/>
    <w:rsid w:val="00780B2F"/>
    <w:rsid w:val="00780E8B"/>
    <w:rsid w:val="00782CEF"/>
    <w:rsid w:val="0078358A"/>
    <w:rsid w:val="00783B11"/>
    <w:rsid w:val="0078495C"/>
    <w:rsid w:val="00785774"/>
    <w:rsid w:val="00786592"/>
    <w:rsid w:val="00786A4E"/>
    <w:rsid w:val="007900AB"/>
    <w:rsid w:val="00791F01"/>
    <w:rsid w:val="00792F04"/>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3050"/>
    <w:rsid w:val="007C50D4"/>
    <w:rsid w:val="007C5B82"/>
    <w:rsid w:val="007C7DA3"/>
    <w:rsid w:val="007D4C84"/>
    <w:rsid w:val="007D7645"/>
    <w:rsid w:val="007E0057"/>
    <w:rsid w:val="007E1ED5"/>
    <w:rsid w:val="007E471A"/>
    <w:rsid w:val="007E4AC3"/>
    <w:rsid w:val="007E7306"/>
    <w:rsid w:val="007E7ED3"/>
    <w:rsid w:val="007F1FB0"/>
    <w:rsid w:val="008021B9"/>
    <w:rsid w:val="00803D0D"/>
    <w:rsid w:val="00806A3D"/>
    <w:rsid w:val="00811186"/>
    <w:rsid w:val="00811FE2"/>
    <w:rsid w:val="0081232F"/>
    <w:rsid w:val="00812F9F"/>
    <w:rsid w:val="00817F9B"/>
    <w:rsid w:val="008229A8"/>
    <w:rsid w:val="00822E39"/>
    <w:rsid w:val="008250C2"/>
    <w:rsid w:val="00825259"/>
    <w:rsid w:val="0082590B"/>
    <w:rsid w:val="0082739B"/>
    <w:rsid w:val="00835DF7"/>
    <w:rsid w:val="00836C60"/>
    <w:rsid w:val="00840C8F"/>
    <w:rsid w:val="008413ED"/>
    <w:rsid w:val="0084177E"/>
    <w:rsid w:val="008448FC"/>
    <w:rsid w:val="0084548E"/>
    <w:rsid w:val="00851E51"/>
    <w:rsid w:val="00853D70"/>
    <w:rsid w:val="00854273"/>
    <w:rsid w:val="0086221F"/>
    <w:rsid w:val="00864A2A"/>
    <w:rsid w:val="00866D1F"/>
    <w:rsid w:val="00870CF0"/>
    <w:rsid w:val="00872362"/>
    <w:rsid w:val="00874654"/>
    <w:rsid w:val="00874FC9"/>
    <w:rsid w:val="0087777E"/>
    <w:rsid w:val="00880069"/>
    <w:rsid w:val="00881038"/>
    <w:rsid w:val="008814AD"/>
    <w:rsid w:val="008826AA"/>
    <w:rsid w:val="008855E1"/>
    <w:rsid w:val="00885E87"/>
    <w:rsid w:val="00892F18"/>
    <w:rsid w:val="008944B3"/>
    <w:rsid w:val="008944E9"/>
    <w:rsid w:val="008968A5"/>
    <w:rsid w:val="008A450F"/>
    <w:rsid w:val="008A53F6"/>
    <w:rsid w:val="008A561F"/>
    <w:rsid w:val="008B14D8"/>
    <w:rsid w:val="008B2FEF"/>
    <w:rsid w:val="008B49BD"/>
    <w:rsid w:val="008B5112"/>
    <w:rsid w:val="008B57EE"/>
    <w:rsid w:val="008B7B25"/>
    <w:rsid w:val="008C1D5C"/>
    <w:rsid w:val="008C5309"/>
    <w:rsid w:val="008C550D"/>
    <w:rsid w:val="008C6DA7"/>
    <w:rsid w:val="008D0911"/>
    <w:rsid w:val="008D2980"/>
    <w:rsid w:val="008D3162"/>
    <w:rsid w:val="008D3D4A"/>
    <w:rsid w:val="008D6B13"/>
    <w:rsid w:val="008E0689"/>
    <w:rsid w:val="008E633F"/>
    <w:rsid w:val="008F07A8"/>
    <w:rsid w:val="008F2592"/>
    <w:rsid w:val="00902124"/>
    <w:rsid w:val="00902F08"/>
    <w:rsid w:val="00905BEA"/>
    <w:rsid w:val="009065B1"/>
    <w:rsid w:val="00906CB2"/>
    <w:rsid w:val="00911342"/>
    <w:rsid w:val="00916002"/>
    <w:rsid w:val="009161A8"/>
    <w:rsid w:val="009202E5"/>
    <w:rsid w:val="009210C7"/>
    <w:rsid w:val="009212A7"/>
    <w:rsid w:val="009228BA"/>
    <w:rsid w:val="0092615B"/>
    <w:rsid w:val="009266DB"/>
    <w:rsid w:val="00926BEE"/>
    <w:rsid w:val="00927912"/>
    <w:rsid w:val="0093336E"/>
    <w:rsid w:val="00941B06"/>
    <w:rsid w:val="0094232A"/>
    <w:rsid w:val="00944698"/>
    <w:rsid w:val="00944A25"/>
    <w:rsid w:val="009454BB"/>
    <w:rsid w:val="0096063C"/>
    <w:rsid w:val="009643D3"/>
    <w:rsid w:val="00965A69"/>
    <w:rsid w:val="00965C3E"/>
    <w:rsid w:val="00971244"/>
    <w:rsid w:val="009713A7"/>
    <w:rsid w:val="00972016"/>
    <w:rsid w:val="00972952"/>
    <w:rsid w:val="009730CD"/>
    <w:rsid w:val="00976204"/>
    <w:rsid w:val="009779E9"/>
    <w:rsid w:val="00980BD0"/>
    <w:rsid w:val="00981B1A"/>
    <w:rsid w:val="009850F3"/>
    <w:rsid w:val="0098572D"/>
    <w:rsid w:val="0098756C"/>
    <w:rsid w:val="0099032A"/>
    <w:rsid w:val="0099051E"/>
    <w:rsid w:val="0099196C"/>
    <w:rsid w:val="009925A2"/>
    <w:rsid w:val="00997C09"/>
    <w:rsid w:val="00997EE9"/>
    <w:rsid w:val="009A01B2"/>
    <w:rsid w:val="009A32E1"/>
    <w:rsid w:val="009A441F"/>
    <w:rsid w:val="009A4D9B"/>
    <w:rsid w:val="009A71F7"/>
    <w:rsid w:val="009B2260"/>
    <w:rsid w:val="009B3BE2"/>
    <w:rsid w:val="009B42D0"/>
    <w:rsid w:val="009C35C0"/>
    <w:rsid w:val="009C5DA6"/>
    <w:rsid w:val="009C6843"/>
    <w:rsid w:val="009D68C4"/>
    <w:rsid w:val="009E01C9"/>
    <w:rsid w:val="009E14E1"/>
    <w:rsid w:val="009E1A57"/>
    <w:rsid w:val="009E1DDB"/>
    <w:rsid w:val="009E3C0B"/>
    <w:rsid w:val="009E7803"/>
    <w:rsid w:val="009F08CA"/>
    <w:rsid w:val="009F47E3"/>
    <w:rsid w:val="009F5641"/>
    <w:rsid w:val="009F6E61"/>
    <w:rsid w:val="009F7198"/>
    <w:rsid w:val="00A02547"/>
    <w:rsid w:val="00A04821"/>
    <w:rsid w:val="00A04C9C"/>
    <w:rsid w:val="00A050C3"/>
    <w:rsid w:val="00A15CA6"/>
    <w:rsid w:val="00A176CA"/>
    <w:rsid w:val="00A17F89"/>
    <w:rsid w:val="00A25529"/>
    <w:rsid w:val="00A30BE7"/>
    <w:rsid w:val="00A34CE6"/>
    <w:rsid w:val="00A35E75"/>
    <w:rsid w:val="00A35EF1"/>
    <w:rsid w:val="00A37361"/>
    <w:rsid w:val="00A43A12"/>
    <w:rsid w:val="00A44098"/>
    <w:rsid w:val="00A458CC"/>
    <w:rsid w:val="00A46AE8"/>
    <w:rsid w:val="00A51F84"/>
    <w:rsid w:val="00A52453"/>
    <w:rsid w:val="00A528CF"/>
    <w:rsid w:val="00A61222"/>
    <w:rsid w:val="00A617E5"/>
    <w:rsid w:val="00A67258"/>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454"/>
    <w:rsid w:val="00AA27BF"/>
    <w:rsid w:val="00AB2155"/>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268D"/>
    <w:rsid w:val="00AF344B"/>
    <w:rsid w:val="00AF38CF"/>
    <w:rsid w:val="00AF3B81"/>
    <w:rsid w:val="00AF4C56"/>
    <w:rsid w:val="00AF57FD"/>
    <w:rsid w:val="00B00111"/>
    <w:rsid w:val="00B02DA7"/>
    <w:rsid w:val="00B0388A"/>
    <w:rsid w:val="00B0497F"/>
    <w:rsid w:val="00B06CBF"/>
    <w:rsid w:val="00B10363"/>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76AA1"/>
    <w:rsid w:val="00B76AC1"/>
    <w:rsid w:val="00B90E2E"/>
    <w:rsid w:val="00B921C6"/>
    <w:rsid w:val="00B92A62"/>
    <w:rsid w:val="00B93E2D"/>
    <w:rsid w:val="00B9736A"/>
    <w:rsid w:val="00B97A7A"/>
    <w:rsid w:val="00BA71BB"/>
    <w:rsid w:val="00BA79E5"/>
    <w:rsid w:val="00BB045E"/>
    <w:rsid w:val="00BB29EA"/>
    <w:rsid w:val="00BB59C2"/>
    <w:rsid w:val="00BB5BCF"/>
    <w:rsid w:val="00BC2BC8"/>
    <w:rsid w:val="00BC3BCB"/>
    <w:rsid w:val="00BD0BF0"/>
    <w:rsid w:val="00BD2B8A"/>
    <w:rsid w:val="00BD4055"/>
    <w:rsid w:val="00BD4F10"/>
    <w:rsid w:val="00BD698F"/>
    <w:rsid w:val="00BE0063"/>
    <w:rsid w:val="00BE0C57"/>
    <w:rsid w:val="00BE6915"/>
    <w:rsid w:val="00BE6BB6"/>
    <w:rsid w:val="00BF1BF6"/>
    <w:rsid w:val="00BF4E3A"/>
    <w:rsid w:val="00C003CD"/>
    <w:rsid w:val="00C003E3"/>
    <w:rsid w:val="00C038C2"/>
    <w:rsid w:val="00C038DB"/>
    <w:rsid w:val="00C041DE"/>
    <w:rsid w:val="00C06E6E"/>
    <w:rsid w:val="00C105D7"/>
    <w:rsid w:val="00C1183C"/>
    <w:rsid w:val="00C16F86"/>
    <w:rsid w:val="00C30C3E"/>
    <w:rsid w:val="00C421EE"/>
    <w:rsid w:val="00C435FA"/>
    <w:rsid w:val="00C45435"/>
    <w:rsid w:val="00C45FC6"/>
    <w:rsid w:val="00C52D36"/>
    <w:rsid w:val="00C54AA5"/>
    <w:rsid w:val="00C62B76"/>
    <w:rsid w:val="00C64FAD"/>
    <w:rsid w:val="00C676E6"/>
    <w:rsid w:val="00C7301F"/>
    <w:rsid w:val="00C74723"/>
    <w:rsid w:val="00C75106"/>
    <w:rsid w:val="00C75869"/>
    <w:rsid w:val="00C76B8E"/>
    <w:rsid w:val="00C77B60"/>
    <w:rsid w:val="00C809ED"/>
    <w:rsid w:val="00C80DB6"/>
    <w:rsid w:val="00C81054"/>
    <w:rsid w:val="00C811F6"/>
    <w:rsid w:val="00C82D95"/>
    <w:rsid w:val="00C8312E"/>
    <w:rsid w:val="00C83994"/>
    <w:rsid w:val="00C8565D"/>
    <w:rsid w:val="00C92A64"/>
    <w:rsid w:val="00C95659"/>
    <w:rsid w:val="00C97702"/>
    <w:rsid w:val="00CA3D20"/>
    <w:rsid w:val="00CA4080"/>
    <w:rsid w:val="00CA46BA"/>
    <w:rsid w:val="00CA4C11"/>
    <w:rsid w:val="00CA50EA"/>
    <w:rsid w:val="00CB0E79"/>
    <w:rsid w:val="00CB16AB"/>
    <w:rsid w:val="00CB3330"/>
    <w:rsid w:val="00CB67C2"/>
    <w:rsid w:val="00CC3DEF"/>
    <w:rsid w:val="00CC73A9"/>
    <w:rsid w:val="00CC754C"/>
    <w:rsid w:val="00CD20BE"/>
    <w:rsid w:val="00CD278B"/>
    <w:rsid w:val="00CD3493"/>
    <w:rsid w:val="00CD4CB9"/>
    <w:rsid w:val="00CD512E"/>
    <w:rsid w:val="00CD56C5"/>
    <w:rsid w:val="00CD7064"/>
    <w:rsid w:val="00CD7A63"/>
    <w:rsid w:val="00CE497C"/>
    <w:rsid w:val="00CE5425"/>
    <w:rsid w:val="00CF18DE"/>
    <w:rsid w:val="00CF42BD"/>
    <w:rsid w:val="00CF520A"/>
    <w:rsid w:val="00D047A1"/>
    <w:rsid w:val="00D15065"/>
    <w:rsid w:val="00D21723"/>
    <w:rsid w:val="00D23F8B"/>
    <w:rsid w:val="00D24420"/>
    <w:rsid w:val="00D24FF1"/>
    <w:rsid w:val="00D26A44"/>
    <w:rsid w:val="00D30582"/>
    <w:rsid w:val="00D3154F"/>
    <w:rsid w:val="00D339CA"/>
    <w:rsid w:val="00D34468"/>
    <w:rsid w:val="00D34E83"/>
    <w:rsid w:val="00D413F5"/>
    <w:rsid w:val="00D44485"/>
    <w:rsid w:val="00D44F98"/>
    <w:rsid w:val="00D46C60"/>
    <w:rsid w:val="00D47BD3"/>
    <w:rsid w:val="00D518A5"/>
    <w:rsid w:val="00D52CE4"/>
    <w:rsid w:val="00D53FFF"/>
    <w:rsid w:val="00D54F32"/>
    <w:rsid w:val="00D56843"/>
    <w:rsid w:val="00D6393F"/>
    <w:rsid w:val="00D667F3"/>
    <w:rsid w:val="00D70711"/>
    <w:rsid w:val="00D74F2A"/>
    <w:rsid w:val="00D75820"/>
    <w:rsid w:val="00D76BF9"/>
    <w:rsid w:val="00D8552B"/>
    <w:rsid w:val="00D86310"/>
    <w:rsid w:val="00D87A13"/>
    <w:rsid w:val="00D90D4F"/>
    <w:rsid w:val="00D9504F"/>
    <w:rsid w:val="00D9773F"/>
    <w:rsid w:val="00DA0716"/>
    <w:rsid w:val="00DA1B32"/>
    <w:rsid w:val="00DA28A1"/>
    <w:rsid w:val="00DB22DE"/>
    <w:rsid w:val="00DB26EE"/>
    <w:rsid w:val="00DB30F0"/>
    <w:rsid w:val="00DB3847"/>
    <w:rsid w:val="00DB58E0"/>
    <w:rsid w:val="00DC03B9"/>
    <w:rsid w:val="00DC0706"/>
    <w:rsid w:val="00DC070F"/>
    <w:rsid w:val="00DC1BD1"/>
    <w:rsid w:val="00DC2585"/>
    <w:rsid w:val="00DC31AD"/>
    <w:rsid w:val="00DC4257"/>
    <w:rsid w:val="00DC6DAB"/>
    <w:rsid w:val="00DC7016"/>
    <w:rsid w:val="00DD3031"/>
    <w:rsid w:val="00DD7435"/>
    <w:rsid w:val="00DE070F"/>
    <w:rsid w:val="00DE0859"/>
    <w:rsid w:val="00DE116F"/>
    <w:rsid w:val="00DE54A7"/>
    <w:rsid w:val="00DE5E0C"/>
    <w:rsid w:val="00DF1870"/>
    <w:rsid w:val="00DF5871"/>
    <w:rsid w:val="00E04DBA"/>
    <w:rsid w:val="00E059F8"/>
    <w:rsid w:val="00E147B4"/>
    <w:rsid w:val="00E14BCC"/>
    <w:rsid w:val="00E15555"/>
    <w:rsid w:val="00E17689"/>
    <w:rsid w:val="00E215D3"/>
    <w:rsid w:val="00E21D8F"/>
    <w:rsid w:val="00E22A86"/>
    <w:rsid w:val="00E26C79"/>
    <w:rsid w:val="00E27267"/>
    <w:rsid w:val="00E30135"/>
    <w:rsid w:val="00E353FC"/>
    <w:rsid w:val="00E36A4C"/>
    <w:rsid w:val="00E378F0"/>
    <w:rsid w:val="00E459C8"/>
    <w:rsid w:val="00E4614A"/>
    <w:rsid w:val="00E46B2B"/>
    <w:rsid w:val="00E50F03"/>
    <w:rsid w:val="00E5344F"/>
    <w:rsid w:val="00E5659A"/>
    <w:rsid w:val="00E56838"/>
    <w:rsid w:val="00E57B75"/>
    <w:rsid w:val="00E63051"/>
    <w:rsid w:val="00E673E8"/>
    <w:rsid w:val="00E70942"/>
    <w:rsid w:val="00E73BD6"/>
    <w:rsid w:val="00E757EE"/>
    <w:rsid w:val="00E7671A"/>
    <w:rsid w:val="00E76E59"/>
    <w:rsid w:val="00E8185D"/>
    <w:rsid w:val="00E8319C"/>
    <w:rsid w:val="00E842CB"/>
    <w:rsid w:val="00E84949"/>
    <w:rsid w:val="00E8662F"/>
    <w:rsid w:val="00E9040C"/>
    <w:rsid w:val="00E92499"/>
    <w:rsid w:val="00E9363B"/>
    <w:rsid w:val="00E97E30"/>
    <w:rsid w:val="00EA0E27"/>
    <w:rsid w:val="00EA23A3"/>
    <w:rsid w:val="00EA3483"/>
    <w:rsid w:val="00EA460D"/>
    <w:rsid w:val="00EA5B39"/>
    <w:rsid w:val="00EA75EC"/>
    <w:rsid w:val="00EB126D"/>
    <w:rsid w:val="00EB413F"/>
    <w:rsid w:val="00EB47E3"/>
    <w:rsid w:val="00EB7FC0"/>
    <w:rsid w:val="00EC464B"/>
    <w:rsid w:val="00ED4912"/>
    <w:rsid w:val="00ED6D9A"/>
    <w:rsid w:val="00EE44E4"/>
    <w:rsid w:val="00EE5FA0"/>
    <w:rsid w:val="00EF1F53"/>
    <w:rsid w:val="00EF2B1E"/>
    <w:rsid w:val="00EF51EE"/>
    <w:rsid w:val="00EF5211"/>
    <w:rsid w:val="00EF7863"/>
    <w:rsid w:val="00EF7EE2"/>
    <w:rsid w:val="00F01206"/>
    <w:rsid w:val="00F0175F"/>
    <w:rsid w:val="00F02C9C"/>
    <w:rsid w:val="00F03AFA"/>
    <w:rsid w:val="00F112C3"/>
    <w:rsid w:val="00F115DF"/>
    <w:rsid w:val="00F15190"/>
    <w:rsid w:val="00F165F8"/>
    <w:rsid w:val="00F1670B"/>
    <w:rsid w:val="00F20C35"/>
    <w:rsid w:val="00F2272B"/>
    <w:rsid w:val="00F2358E"/>
    <w:rsid w:val="00F24C01"/>
    <w:rsid w:val="00F31906"/>
    <w:rsid w:val="00F3283E"/>
    <w:rsid w:val="00F32D7B"/>
    <w:rsid w:val="00F32EC5"/>
    <w:rsid w:val="00F34159"/>
    <w:rsid w:val="00F3587F"/>
    <w:rsid w:val="00F3733C"/>
    <w:rsid w:val="00F442B0"/>
    <w:rsid w:val="00F454E2"/>
    <w:rsid w:val="00F520DB"/>
    <w:rsid w:val="00F542D8"/>
    <w:rsid w:val="00F56373"/>
    <w:rsid w:val="00F645B1"/>
    <w:rsid w:val="00F7189F"/>
    <w:rsid w:val="00F814C1"/>
    <w:rsid w:val="00F82862"/>
    <w:rsid w:val="00F82F09"/>
    <w:rsid w:val="00F877BF"/>
    <w:rsid w:val="00F87AB2"/>
    <w:rsid w:val="00F945A3"/>
    <w:rsid w:val="00FA005F"/>
    <w:rsid w:val="00FA0207"/>
    <w:rsid w:val="00FA0793"/>
    <w:rsid w:val="00FA08C7"/>
    <w:rsid w:val="00FA0D0E"/>
    <w:rsid w:val="00FA11DA"/>
    <w:rsid w:val="00FA23D8"/>
    <w:rsid w:val="00FA3230"/>
    <w:rsid w:val="00FA3B98"/>
    <w:rsid w:val="00FA5812"/>
    <w:rsid w:val="00FA5D7B"/>
    <w:rsid w:val="00FB03A1"/>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99"/>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customStyle="1" w:styleId="Default">
    <w:name w:val="Default"/>
    <w:rsid w:val="0011547A"/>
    <w:pPr>
      <w:autoSpaceDE w:val="0"/>
      <w:autoSpaceDN w:val="0"/>
      <w:adjustRightInd w:val="0"/>
    </w:pPr>
    <w:rPr>
      <w:color w:val="000000"/>
      <w:sz w:val="24"/>
      <w:szCs w:val="24"/>
      <w:lang w:val="es-CO"/>
    </w:rPr>
  </w:style>
  <w:style w:type="paragraph" w:styleId="Textonotapie">
    <w:name w:val="footnote text"/>
    <w:basedOn w:val="Normal"/>
    <w:link w:val="TextonotapieCar"/>
    <w:uiPriority w:val="99"/>
    <w:semiHidden/>
    <w:unhideWhenUsed/>
    <w:rsid w:val="001C5C1D"/>
    <w:rPr>
      <w:sz w:val="20"/>
    </w:rPr>
  </w:style>
  <w:style w:type="character" w:customStyle="1" w:styleId="TextonotapieCar">
    <w:name w:val="Texto nota pie Car"/>
    <w:basedOn w:val="Fuentedeprrafopredeter"/>
    <w:link w:val="Textonotapie"/>
    <w:uiPriority w:val="99"/>
    <w:semiHidden/>
    <w:rsid w:val="001C5C1D"/>
    <w:rPr>
      <w:rFonts w:ascii="Arial" w:hAnsi="Arial"/>
      <w:color w:val="000000"/>
    </w:rPr>
  </w:style>
  <w:style w:type="character" w:styleId="Refdenotaalpie">
    <w:name w:val="footnote reference"/>
    <w:basedOn w:val="Fuentedeprrafopredeter"/>
    <w:uiPriority w:val="99"/>
    <w:semiHidden/>
    <w:unhideWhenUsed/>
    <w:rsid w:val="001C5C1D"/>
    <w:rPr>
      <w:vertAlign w:val="superscript"/>
    </w:rPr>
  </w:style>
  <w:style w:type="character" w:styleId="nfasis">
    <w:name w:val="Emphasis"/>
    <w:basedOn w:val="Fuentedeprrafopredeter"/>
    <w:uiPriority w:val="20"/>
    <w:qFormat/>
    <w:locked/>
    <w:rsid w:val="001C5C1D"/>
    <w:rPr>
      <w:i/>
      <w:iCs/>
    </w:rPr>
  </w:style>
  <w:style w:type="character" w:styleId="Textoennegrita">
    <w:name w:val="Strong"/>
    <w:basedOn w:val="Fuentedeprrafopredeter"/>
    <w:uiPriority w:val="22"/>
    <w:qFormat/>
    <w:locked/>
    <w:rsid w:val="007441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170328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larepublica.co/economia/secretaria-de-hacienda-senalo-que-mas-de-88-000-contribuyentes-deben-6-7-billones-4192693" TargetMode="External"/><Relationship Id="rId1" Type="http://schemas.openxmlformats.org/officeDocument/2006/relationships/hyperlink" Target="https://bogota.gov.co/mi-ciudad/hacienda/rendicion-de-cuentas-2024-cifras-y-balance-sector-hacienda-bogo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98D89628-27D4-4257-B2A4-1C6E00498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2465</Words>
  <Characters>14216</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16648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MORRISON TARQUINO DAZA</cp:lastModifiedBy>
  <cp:revision>2</cp:revision>
  <cp:lastPrinted>2025-08-26T16:11:00Z</cp:lastPrinted>
  <dcterms:created xsi:type="dcterms:W3CDTF">2025-08-26T16:25:00Z</dcterms:created>
  <dcterms:modified xsi:type="dcterms:W3CDTF">2025-08-26T16:25:00Z</dcterms:modified>
</cp:coreProperties>
</file>